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5B2A" w14:textId="4F45DA3A" w:rsidR="00AC3354" w:rsidRPr="00904C31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Załącznik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nr 9</w:t>
      </w:r>
      <w:r w:rsidR="007E6F64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do</w:t>
      </w:r>
      <w:r w:rsidR="007E6F64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SWZ</w:t>
      </w:r>
    </w:p>
    <w:p w14:paraId="3F3A1AB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31F00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766BEF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BB87A85" w14:textId="15FE1A92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>WYKAZ GŁÓWNYCH URZĄDZEŃ</w:t>
      </w:r>
      <w:r w:rsidR="007E6F64" w:rsidRPr="00904C31"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  <w:t xml:space="preserve"> TECHNOLOGICZNYCH</w:t>
      </w:r>
    </w:p>
    <w:p w14:paraId="7EF2EB23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CBD1F3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„</w:t>
      </w: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>Budowa Stacji Uzdatniania Wody „Wygonowa”</w:t>
      </w:r>
    </w:p>
    <w:p w14:paraId="7B422F77" w14:textId="77777777" w:rsidR="00715A8F" w:rsidRPr="00904C31" w:rsidRDefault="00715A8F" w:rsidP="00715A8F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904C3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 Kobyłce przy ul. Kordeckiego 44</w:t>
      </w:r>
      <w:r w:rsidRPr="00904C3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”.</w:t>
      </w:r>
    </w:p>
    <w:p w14:paraId="00D08004" w14:textId="77777777" w:rsidR="00715A8F" w:rsidRPr="00904C31" w:rsidRDefault="00715A8F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F411F06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i/>
          <w:kern w:val="0"/>
          <w:sz w:val="20"/>
          <w:szCs w:val="20"/>
          <w:lang w:eastAsia="pl-PL"/>
          <w14:ligatures w14:val="none"/>
        </w:rPr>
      </w:pPr>
    </w:p>
    <w:p w14:paraId="5271C067" w14:textId="77777777" w:rsidR="00AC3354" w:rsidRPr="00904C31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ZAMAWIAJĄCY:</w:t>
      </w:r>
    </w:p>
    <w:p w14:paraId="70EF0283" w14:textId="3523EBE1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Przedsiębiorstwo Gospodarki Komunalnej w Kobyłce Sp</w:t>
      </w:r>
      <w:r w:rsidR="00715A8F"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.</w:t>
      </w: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z o.o. </w:t>
      </w:r>
    </w:p>
    <w:p w14:paraId="1C40464A" w14:textId="77777777" w:rsidR="00AC3354" w:rsidRPr="00904C31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  <w:r w:rsidRPr="00904C31">
        <w:rPr>
          <w:rFonts w:ascii="Arial" w:eastAsia="Calibri" w:hAnsi="Arial" w:cs="Arial"/>
          <w:color w:val="000000"/>
          <w:spacing w:val="3"/>
          <w:sz w:val="20"/>
          <w:szCs w:val="20"/>
        </w:rPr>
        <w:t>ul. Stanisława Moniuszki 2a, 05-230 Kobyłka.</w:t>
      </w:r>
    </w:p>
    <w:p w14:paraId="68D55188" w14:textId="77777777" w:rsidR="00AC3354" w:rsidRPr="00904C31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0"/>
          <w:szCs w:val="20"/>
        </w:rPr>
      </w:pPr>
    </w:p>
    <w:p w14:paraId="5AA5C7A4" w14:textId="77777777" w:rsidR="00AC3354" w:rsidRPr="00904C31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>WYKONAWCA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Verdana" w:hAnsi="Arial" w:cs="Arial"/>
          <w:b/>
          <w:bCs/>
          <w:kern w:val="0"/>
          <w:sz w:val="20"/>
          <w:szCs w:val="20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904C31" w14:paraId="30E482BE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24E8B45F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E5C798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CAF01CB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31">
              <w:rPr>
                <w:rFonts w:ascii="Arial" w:eastAsia="Verdana" w:hAnsi="Arial" w:cs="Arial"/>
                <w:sz w:val="20"/>
                <w:szCs w:val="20"/>
              </w:rPr>
              <w:t>Adres(y) Wykonawcy(ów)</w:t>
            </w:r>
          </w:p>
        </w:tc>
      </w:tr>
      <w:tr w:rsidR="00AC3354" w:rsidRPr="00904C31" w14:paraId="60C186FD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787D21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5271E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A725A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21D956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B8EC8" w14:textId="77777777" w:rsidR="00AC3354" w:rsidRPr="00904C31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48D5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8E74D4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324D48B" w14:textId="05F6E49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Niniejszym oświadczmy, że składając ofertę w </w:t>
      </w:r>
      <w:r w:rsidR="00FB1D1F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przedmiotowym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postępowaniu oświadczam/my, że przy </w:t>
      </w:r>
      <w:bookmarkStart w:id="0" w:name="_Hlk161819436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realizacji przedmiotu zamówienia zastosujemy wyspecyfikowane główne urządzenia. Potwierdzamy, że w pełni zaznajomiliśmy się z przedstawionym przez Zamawiającego </w:t>
      </w:r>
      <w:bookmarkStart w:id="1" w:name="_Hlk162417741"/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Opisem Przedmiotu Zamówienia </w:t>
      </w:r>
      <w:bookmarkEnd w:id="0"/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 Dokumentacją projektową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bookmarkEnd w:id="1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i nie wnosimy do nich zastrzeżeń i </w:t>
      </w:r>
      <w:bookmarkStart w:id="2" w:name="_Hlk162417646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zobowiązujemy się do dostawy poszczególnych urządzeń o parametrach technicznych nie gorszych niż parametry w nim określone</w:t>
      </w:r>
      <w:bookmarkEnd w:id="2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 Przedstawione typy, modele i marki oferowanych urządzeń zawarte w Wykazie Głównych Urządzeń mają charakter ostateczny i nie będą przez nas zastępowane innymi urządzeniami na etapie projektowania czy realizacji przedmiotu zamówienia. Ponadto oświadczamy, że przedstawione marki, typy i modele oferowanych urządzeń nie stanowią tajemnicy przedsiębiorstwa. Do poszczególnych urządzeń należy dołączyć karty katalogowe potwierdzających spełnienie wymaganych założeń, atesty PZH na kompletne urządzenia</w:t>
      </w:r>
      <w:r w:rsid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deklaracje zgodności lub dokumenty równoważne pozwalające na wbudowanie </w:t>
      </w:r>
      <w:r w:rsidR="001C449D"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urządzenia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oraz fotografie urządzeń zamontowanych na wskazanym obiekcie</w:t>
      </w:r>
      <w:r w:rsidR="005A38EC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(za wyjątkiem pomp głębinowych)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karty katalogowe powinny być oznaczone odpowiednim numerem – zgodnym z numerem urządzenia z Wykazu Głównych Urządzeń. Zamawiający zastrzega sobie prawo do żądania doprecyzowania przez Wykonawcę opisów technicznych oferowanych Urządzeń / instalacji. Wymaga się, aby oferowane urządzenia nie były urządzeniami testowymi ani prototypowymi. Celem potwierdzenia tego faktu Wykonawca zobowiązany jest do wyspecyfikowania, co najmniej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jednego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obiektu, na którym są zainstalowane lub instalowane wskazane poszczególne typy urządzeń danego </w:t>
      </w:r>
      <w:r w:rsidRPr="001C449D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producenta wraz z zamieszczeniem ich fotografii. Załączone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atesty Państwowego Zakładu Higieny powinny być wydane na kompletne urządzenie i zezwalać na kontakt urządzenia z wodą przeznaczoną do spożycia przez ludzi (ważne na dzień składania ofert). Z uwagi na to, że każdy obiekt posiada swoją specyfikę i pewne modele urządzeń mogą być indywidualnie dostosowane do specyfiki planowanego obiektu, Zamawiający wymaga wskazania obiektów referencyjnych, na których oferowane typy urządzeń będą technicznie zgodne jedynie z minimalnymi wymogami technicznymi określonymi w Wykazie Głównych Urządzeń. Niespełnienie któregokolwiek wymogu technicznego określonego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Opisie Przedmiotu Zamówienia i Dokumentacji </w:t>
      </w:r>
      <w:r w:rsidR="009166E6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projektowej przez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oferowane urządzenie lub brak, co najmniej jednej referencji zgodnych z minimalnymi wymogami technicznymi zawartymi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ww. dokumentach,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skutkuje odrzuceniem oferty. Wymogi techniczne określone w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Opisie Przedmiotu Zamówienia i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0470F7"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Dokumentacji projektowej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należy traktować jako wymogi szczegółowe stawiane poszczególnym urządzeniom na etapie składania ofert. Wskazanie cechy technicznej w Karcie Ocen musi się odnosić wyłącznie do danego urządzenia, elementu instalacji określonej w Wykazie Głównych Urządzeń. </w:t>
      </w:r>
    </w:p>
    <w:p w14:paraId="36FA7EB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2DBD80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FB2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C5683D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43B604" w14:textId="77777777" w:rsidR="00DC6152" w:rsidRPr="00904C31" w:rsidRDefault="00DC615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0DD81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8BEAF26" w14:textId="77777777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</w:t>
      </w:r>
    </w:p>
    <w:p w14:paraId="26522EC1" w14:textId="082257F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Pompa głębinowa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dla studni S1a</w:t>
      </w:r>
    </w:p>
    <w:p w14:paraId="39D875C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02C5BEB" w14:textId="3F296BA9" w:rsidR="00897A6B" w:rsidRPr="00A167E9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167E9"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 w:rsidR="00A167E9">
        <w:rPr>
          <w:rFonts w:ascii="Arial" w:hAnsi="Arial" w:cs="Arial"/>
          <w:i/>
          <w:iCs/>
          <w:sz w:val="18"/>
          <w:szCs w:val="18"/>
        </w:rPr>
        <w:t> 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 w:rsidR="00A167E9"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0CF186C" w14:textId="22379634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3E896BE" w14:textId="52D657F1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CEBB0A5" w14:textId="7387A750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30BD788" w14:textId="1E46A1DD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185128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925BEFC" w14:textId="653D87AD" w:rsidR="00897A6B" w:rsidRPr="00A167E9" w:rsidRDefault="00897A6B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3" w:name="_Hlk162419395"/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A167E9"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="00A167E9"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</w:t>
      </w:r>
      <w:bookmarkEnd w:id="3"/>
      <w:r w:rsidR="00A167E9"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BF7CCF0" w14:textId="53CB2212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 pompy: pompa pionowa,</w:t>
      </w:r>
    </w:p>
    <w:p w14:paraId="5C7DCB75" w14:textId="41BD17E5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ilość pomp: 1 szt.,</w:t>
      </w:r>
    </w:p>
    <w:p w14:paraId="60F33127" w14:textId="3958399A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znamionowy dla 50 Hz: min. </w:t>
      </w:r>
      <w:r w:rsidR="00512517">
        <w:rPr>
          <w:rFonts w:ascii="Arial" w:eastAsia="Calibri" w:hAnsi="Arial" w:cs="Arial"/>
          <w:sz w:val="20"/>
          <w:szCs w:val="20"/>
        </w:rPr>
        <w:t>85</w:t>
      </w:r>
      <w:r w:rsidRPr="00512517">
        <w:rPr>
          <w:rFonts w:ascii="Arial" w:eastAsia="Calibri" w:hAnsi="Arial" w:cs="Arial"/>
          <w:sz w:val="20"/>
          <w:szCs w:val="20"/>
        </w:rPr>
        <w:t xml:space="preserve">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6CB1835A" w14:textId="7A29A2F8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wysokość podnoszenia znamionowa dla 50 Hz: min. 32,80 m,</w:t>
      </w:r>
    </w:p>
    <w:p w14:paraId="7108F9E5" w14:textId="60C9F4CB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sprawność hydrauliczna dla parametrów znamionowych: min. 78%,</w:t>
      </w:r>
    </w:p>
    <w:p w14:paraId="0067BD1B" w14:textId="691B9024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moc silnika nominalna: max 18,5 kW,</w:t>
      </w:r>
    </w:p>
    <w:p w14:paraId="26CE727A" w14:textId="495266C4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robocza prędkość obrotowa: max 2900 obrotów na minutę,</w:t>
      </w:r>
    </w:p>
    <w:p w14:paraId="590A789A" w14:textId="672BFC71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częstotliwość: 50 Hz,</w:t>
      </w:r>
    </w:p>
    <w:p w14:paraId="01C1A2B6" w14:textId="23BE9EA9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NPSH dla 50 Hz: max 4,5 m,</w:t>
      </w:r>
    </w:p>
    <w:p w14:paraId="7C8BCFC5" w14:textId="7BB0085B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korpus pompy: wykonany ze staliwa stopowego o gatunku 1.4308,</w:t>
      </w:r>
    </w:p>
    <w:p w14:paraId="1AAEA67E" w14:textId="2355BE40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wirnik: helikoidalny, wykonany ze staliwa stopowego o gatunku 1.4308,</w:t>
      </w:r>
    </w:p>
    <w:p w14:paraId="3935E5CC" w14:textId="0647B107" w:rsidR="007B41F0" w:rsidRPr="00512517" w:rsidRDefault="007B41F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króciec tłoczny: Rp 5,</w:t>
      </w:r>
    </w:p>
    <w:p w14:paraId="0077EB80" w14:textId="3C166697" w:rsidR="00897A6B" w:rsidRPr="00512517" w:rsidRDefault="007B41F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pompa zasilana przez przetwornice częstotliwości regulująca wydajność.</w:t>
      </w:r>
    </w:p>
    <w:p w14:paraId="4BA752BE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923E35" w14:textId="433BC3B8" w:rsidR="00897A6B" w:rsidRPr="00904C31" w:rsidRDefault="00897A6B" w:rsidP="00897A6B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</w:t>
      </w:r>
      <w:r w:rsidR="00A167E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, które spełnia 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wszystkie powyższe wymogi techniczne:</w:t>
      </w:r>
    </w:p>
    <w:p w14:paraId="6C692D47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9FAE0B6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88B752B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ABE4D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20354FC" w14:textId="5834AD80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oryginalna karta katalogo</w:t>
      </w:r>
      <w:r w:rsidR="00AB7E52">
        <w:rPr>
          <w:rFonts w:ascii="Arial" w:eastAsia="Calibri" w:hAnsi="Arial" w:cs="Arial"/>
          <w:sz w:val="20"/>
          <w:szCs w:val="20"/>
        </w:rPr>
        <w:t xml:space="preserve">wa </w:t>
      </w:r>
      <w:r w:rsidR="00A167E9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315A3396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768E2D9" w14:textId="77777777" w:rsidR="007B41F0" w:rsidRPr="00904C31" w:rsidRDefault="007B41F0" w:rsidP="007B41F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C79CB4B" w14:textId="77777777" w:rsidR="00897A6B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E85FDD6" w14:textId="77777777" w:rsidR="00AB7E52" w:rsidRPr="00904C31" w:rsidRDefault="00AB7E52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1384B3" w14:textId="780BFAD4" w:rsidR="00897A6B" w:rsidRPr="00904C31" w:rsidRDefault="00897A6B" w:rsidP="00897A6B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46537168" w14:textId="61473C41" w:rsidR="00897A6B" w:rsidRPr="00904C31" w:rsidRDefault="007B41F0" w:rsidP="007B41F0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Pompa głębinowa dla studni S2a</w:t>
      </w:r>
    </w:p>
    <w:p w14:paraId="76F36494" w14:textId="77777777" w:rsidR="007B41F0" w:rsidRPr="00904C31" w:rsidRDefault="007B41F0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09DA298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4D59B7A4" w14:textId="2DE12DFF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5E6EDF7" w14:textId="68563BE3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743D8FA" w14:textId="0CB21FDA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7F3E7AF" w14:textId="52CB78B4" w:rsidR="007B41F0" w:rsidRPr="00904C31" w:rsidRDefault="007B41F0" w:rsidP="007B41F0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838CB1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CA0166A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9CE1F96" w14:textId="55BA6044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 pompy: pompa pionowa,</w:t>
      </w:r>
    </w:p>
    <w:p w14:paraId="039E8EF1" w14:textId="197169DB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ilość pomp: 1 szt.,</w:t>
      </w:r>
    </w:p>
    <w:p w14:paraId="74DE7808" w14:textId="5E732EC1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znamionowy dla 50 Hz: min. </w:t>
      </w:r>
      <w:r w:rsidR="00512517">
        <w:rPr>
          <w:rFonts w:ascii="Arial" w:eastAsia="Calibri" w:hAnsi="Arial" w:cs="Arial"/>
          <w:sz w:val="20"/>
          <w:szCs w:val="20"/>
        </w:rPr>
        <w:t>85</w:t>
      </w:r>
      <w:r w:rsidRPr="00512517">
        <w:rPr>
          <w:rFonts w:ascii="Arial" w:eastAsia="Calibri" w:hAnsi="Arial" w:cs="Arial"/>
          <w:sz w:val="20"/>
          <w:szCs w:val="20"/>
        </w:rPr>
        <w:t xml:space="preserve">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15AFCBDC" w14:textId="66C1C04C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wysokość podnoszenia znamionowa dla 50 Hz: min. 33,90 m,</w:t>
      </w:r>
    </w:p>
    <w:p w14:paraId="142C81A1" w14:textId="6B597BD1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sprawność hydrauliczna dla parametrów znamionowych: min. 78%,</w:t>
      </w:r>
    </w:p>
    <w:p w14:paraId="0A75B4A4" w14:textId="3CB4A03C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moc silnika nominalna: max 18,5 kW,</w:t>
      </w:r>
    </w:p>
    <w:p w14:paraId="609F9F10" w14:textId="5190061B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robocza prędkość obrotowa: max 2900 obrotów na minutę,</w:t>
      </w:r>
    </w:p>
    <w:p w14:paraId="66A61E73" w14:textId="460BFB9E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częstotliwość: 50 Hz,</w:t>
      </w:r>
    </w:p>
    <w:p w14:paraId="0DEB025D" w14:textId="02535ED2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NPSH dla 50 Hz: max 4,5 m,</w:t>
      </w:r>
    </w:p>
    <w:p w14:paraId="0BC6626F" w14:textId="0B180A5D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korpus pompy: wykonany ze staliwa stopowego o gatunku 1.4308,</w:t>
      </w:r>
    </w:p>
    <w:p w14:paraId="54BAFC16" w14:textId="1D3DB2D6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wirnik: helikoidalny, wykonany ze staliwa stopowego o gatunku 1.4308,</w:t>
      </w:r>
    </w:p>
    <w:p w14:paraId="2465C7F0" w14:textId="6E395268" w:rsidR="007B41F0" w:rsidRPr="00512517" w:rsidRDefault="007B41F0">
      <w:pPr>
        <w:pStyle w:val="Akapitzlist"/>
        <w:numPr>
          <w:ilvl w:val="1"/>
          <w:numId w:val="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króciec tłoczny: Rp 5,</w:t>
      </w:r>
    </w:p>
    <w:p w14:paraId="1588BDDE" w14:textId="28CD4C27" w:rsidR="00897A6B" w:rsidRPr="00512517" w:rsidRDefault="007B41F0">
      <w:pPr>
        <w:pStyle w:val="Akapitzlist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lastRenderedPageBreak/>
        <w:t>pompa zasilana przez przetwornice częstotliwości regulująca wydajność.</w:t>
      </w:r>
    </w:p>
    <w:p w14:paraId="5F96F417" w14:textId="77777777" w:rsidR="00AB7E52" w:rsidRPr="00904C31" w:rsidRDefault="00AB7E52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1EF930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CF2D4DE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D0E67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D7E89BF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770F78" w14:textId="77777777" w:rsidR="00897A6B" w:rsidRPr="00904C31" w:rsidRDefault="00897A6B" w:rsidP="00897A6B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A091EA4" w14:textId="09FEE47D" w:rsidR="00897A6B" w:rsidRPr="008134C8" w:rsidRDefault="00897A6B" w:rsidP="00813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6AE94434" w14:textId="77777777" w:rsidR="00897A6B" w:rsidRPr="00904C31" w:rsidRDefault="00897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11EA7BCD" w14:textId="77777777" w:rsidR="00897A6B" w:rsidRDefault="00897A6B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D40187" w14:textId="77777777" w:rsidR="00AB7E52" w:rsidRPr="00904C31" w:rsidRDefault="00AB7E52" w:rsidP="00897A6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DA4610" w14:textId="77777777" w:rsidR="00897A6B" w:rsidRPr="00904C31" w:rsidRDefault="00897A6B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428526A" w14:textId="5A978893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3</w:t>
      </w:r>
    </w:p>
    <w:p w14:paraId="19EE4E61" w14:textId="1FAA8FA4" w:rsidR="00AC3354" w:rsidRPr="00904C31" w:rsidRDefault="007B41F0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Obudowy studni głębinowych</w:t>
      </w:r>
      <w:r w:rsidRPr="00904C31">
        <w:rPr>
          <w:rFonts w:ascii="Arial" w:hAnsi="Arial" w:cs="Arial"/>
        </w:rPr>
        <w:t xml:space="preserve"> </w:t>
      </w: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S1a oraz S2a</w:t>
      </w:r>
    </w:p>
    <w:p w14:paraId="6641969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A7382EC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78785BDE" w14:textId="7C421B6C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C695BCB" w14:textId="4D81F54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0F3563C" w14:textId="6A6FC93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2400D53" w14:textId="1BBE2E4B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4BCE3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A02B46E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622693D" w14:textId="71790359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kompletna obudowa naziemna ze zbrojoną podstawą,</w:t>
      </w:r>
    </w:p>
    <w:p w14:paraId="112C15AA" w14:textId="33DB16B1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podstawa z otworem dostosowanym do zewnętrznej rury studziennej,</w:t>
      </w:r>
    </w:p>
    <w:p w14:paraId="6347DFB1" w14:textId="7396A213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wykonana z tworzywa sztucznego lub kompozytu w kolorze białym lub szarym,</w:t>
      </w:r>
    </w:p>
    <w:p w14:paraId="35522682" w14:textId="622ED728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izolowane termicznie (grubość ocieplenia min. 70 mm) z hermetyczną skrzynką elektryczną i sygnalizacją pracy ogrzewania,</w:t>
      </w:r>
    </w:p>
    <w:p w14:paraId="2B9C2205" w14:textId="3C4C2898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wyposażona w oświetlenie we wnętrzu obudowy,</w:t>
      </w:r>
    </w:p>
    <w:p w14:paraId="1FD1D6A9" w14:textId="1D4E4009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zawiasy i zamek wykonane ze stali nierdzewnej (min. AISI 304),</w:t>
      </w:r>
    </w:p>
    <w:p w14:paraId="5024D7C0" w14:textId="70C5B23B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głowica studni wykonana ze stali nierdzewnej gatunku AISI 304/304L,</w:t>
      </w:r>
    </w:p>
    <w:p w14:paraId="3075D018" w14:textId="0567E3CC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orurowanie wewnątrz obudowy o średnicy DN 150, przepływ 120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179F3F0E" w14:textId="7D288EE3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rurociągi wznośne, wykonane ze stali nierdzewnej w gatunku AISI 304/304L, łączone kołnierzowo,</w:t>
      </w:r>
    </w:p>
    <w:p w14:paraId="03A798F3" w14:textId="77DBE3F1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wypływ wodny DN 50 z zaworem hydrantowym zintegrowanym ze złączem strażackim GZ 52 zlokalizowany przed</w:t>
      </w:r>
      <w:r w:rsidR="00512517">
        <w:rPr>
          <w:rFonts w:ascii="Arial" w:eastAsia="Calibri" w:hAnsi="Arial" w:cs="Arial"/>
          <w:sz w:val="20"/>
          <w:szCs w:val="20"/>
        </w:rPr>
        <w:t xml:space="preserve"> lub za</w:t>
      </w:r>
      <w:r w:rsidRPr="00512517">
        <w:rPr>
          <w:rFonts w:ascii="Arial" w:eastAsia="Calibri" w:hAnsi="Arial" w:cs="Arial"/>
          <w:sz w:val="20"/>
          <w:szCs w:val="20"/>
        </w:rPr>
        <w:t xml:space="preserve"> przepływomierzem oraz </w:t>
      </w:r>
      <w:r w:rsidR="00512517">
        <w:rPr>
          <w:rFonts w:ascii="Arial" w:eastAsia="Calibri" w:hAnsi="Arial" w:cs="Arial"/>
          <w:sz w:val="20"/>
          <w:szCs w:val="20"/>
        </w:rPr>
        <w:t xml:space="preserve">przed lub </w:t>
      </w:r>
      <w:r w:rsidRPr="00512517">
        <w:rPr>
          <w:rFonts w:ascii="Arial" w:eastAsia="Calibri" w:hAnsi="Arial" w:cs="Arial"/>
          <w:sz w:val="20"/>
          <w:szCs w:val="20"/>
        </w:rPr>
        <w:t>za zaworem odcinającym, przed wpięciem do istniejącego rurociągu tłocznego,</w:t>
      </w:r>
    </w:p>
    <w:p w14:paraId="068B54DA" w14:textId="0D3E188D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przepustnica międzykołnierzowa z napędem ręcznym i zawór zwrotny międzykołnierzowy o średnicach DN 150,</w:t>
      </w:r>
    </w:p>
    <w:p w14:paraId="2A42F089" w14:textId="5C1564AE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zabudowany przepływomierz elektromagnetyczny DN 150,</w:t>
      </w:r>
    </w:p>
    <w:p w14:paraId="65127A3B" w14:textId="65E46D06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kurek probierczy ze stali nierdzewnej o średnicy G ½”,</w:t>
      </w:r>
    </w:p>
    <w:p w14:paraId="10E807B2" w14:textId="0625ADBF" w:rsidR="007B41F0" w:rsidRPr="00512517" w:rsidRDefault="007B41F0">
      <w:pPr>
        <w:pStyle w:val="Akapitzlist"/>
        <w:numPr>
          <w:ilvl w:val="2"/>
          <w:numId w:val="6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krócieć do czujnika ciśnienia GW ½”,</w:t>
      </w:r>
    </w:p>
    <w:p w14:paraId="1BA91E0F" w14:textId="62877F69" w:rsidR="00AC3354" w:rsidRPr="00512517" w:rsidRDefault="007B41F0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zestaw przyłączeniowy (kotwy do betonu, silikon itp.)</w:t>
      </w:r>
    </w:p>
    <w:p w14:paraId="7A2E3D4B" w14:textId="77777777" w:rsidR="007B41F0" w:rsidRPr="00904C31" w:rsidRDefault="007B41F0" w:rsidP="007B41F0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27D2546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1F334E58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E515B64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22BC18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AB31D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A456AF" w14:textId="407DF289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09E2CEC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F2E402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C604A5A" w14:textId="77777777" w:rsidR="00AC3354" w:rsidRPr="00904C31" w:rsidRDefault="00AC3354" w:rsidP="00AC335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E35573D" w14:textId="77777777" w:rsidR="007B41F0" w:rsidRDefault="007B41F0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2C4B740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6F3A6E1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5A354E" w14:textId="77777777" w:rsidR="008134C8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08E7021" w14:textId="77777777" w:rsidR="008134C8" w:rsidRPr="00904C31" w:rsidRDefault="008134C8" w:rsidP="008134C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5110FE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A9CB789" w14:textId="7E94A3B9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lastRenderedPageBreak/>
        <w:t xml:space="preserve">URZĄDZENIE NR </w:t>
      </w:r>
      <w:r w:rsidR="007B41F0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</w:p>
    <w:p w14:paraId="4939E4B3" w14:textId="174D6A9A" w:rsidR="00AC3354" w:rsidRPr="00904C31" w:rsidRDefault="00915D71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Zawór bezpieczeństwa</w:t>
      </w:r>
    </w:p>
    <w:p w14:paraId="4D07906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C72928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16E408D" w14:textId="5C5CBB1E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DAF09E8" w14:textId="062CCF4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3F1BFB53" w14:textId="3383BC5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F856FB4" w14:textId="24B3A9D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D1B09FC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B869736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0C6987BE" w14:textId="0564F0F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wymagany przepływ: min.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1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00’000 kg/h,</w:t>
      </w:r>
    </w:p>
    <w:p w14:paraId="4789491B" w14:textId="1AF8B1AC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temperatura zrzutowa: 5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°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C,</w:t>
      </w:r>
    </w:p>
    <w:p w14:paraId="78C67CC7" w14:textId="7437D0E2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ciśnienie zrzutowe: 7,6 bar,</w:t>
      </w:r>
    </w:p>
    <w:p w14:paraId="71ADD4AD" w14:textId="29B6C530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ciśnienie początku otwarcia: 6 bar,</w:t>
      </w:r>
    </w:p>
    <w:p w14:paraId="34C4F0C0" w14:textId="15D1350F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przeciwciśnienie: 1 bar,</w:t>
      </w:r>
    </w:p>
    <w:p w14:paraId="0254D1FE" w14:textId="0346FD6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przyrostu ciśnienia: 10%,</w:t>
      </w:r>
    </w:p>
    <w:p w14:paraId="0B08A164" w14:textId="6F08BAC5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wypływu: 0,5,</w:t>
      </w:r>
    </w:p>
    <w:p w14:paraId="652441EF" w14:textId="5BC685EC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gęstość w warunkach zrzutowych: 1000 kg/m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3B025F08" w14:textId="1B2ABBA9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objętość właściwa w warunkach zrzutowych: 0,001 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/kg,</w:t>
      </w:r>
    </w:p>
    <w:p w14:paraId="65049211" w14:textId="49D23C97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współczynnik korekcyjny ze względu na lepkość: 1,</w:t>
      </w:r>
    </w:p>
    <w:p w14:paraId="7B64800C" w14:textId="3A5CAED4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parametr A</w:t>
      </w:r>
      <w:r w:rsidRPr="00512517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dobr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= min.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19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 mm</w:t>
      </w:r>
      <w:r w:rsidRPr="00512517">
        <w:rPr>
          <w:rFonts w:ascii="Arial" w:eastAsia="Calibri" w:hAnsi="Arial" w:cs="Arial"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59913F73" w14:textId="2C36DA0A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średnica wlotowa min. DN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5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0,</w:t>
      </w:r>
    </w:p>
    <w:p w14:paraId="343BF89E" w14:textId="1D598049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średnicy wylotowej min DN 1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00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,</w:t>
      </w:r>
    </w:p>
    <w:p w14:paraId="51097663" w14:textId="2971CE85" w:rsidR="00915D71" w:rsidRPr="00512517" w:rsidRDefault="00915D71">
      <w:pPr>
        <w:pStyle w:val="Akapitzlist"/>
        <w:numPr>
          <w:ilvl w:val="3"/>
          <w:numId w:val="7"/>
        </w:numPr>
        <w:spacing w:line="240" w:lineRule="auto"/>
        <w:ind w:left="714" w:hanging="357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przelot d</w:t>
      </w:r>
      <w:r w:rsidR="00512517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min </w:t>
      </w:r>
      <w:r w:rsid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50</w:t>
      </w:r>
      <w:r w:rsidRPr="00512517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mm.</w:t>
      </w:r>
    </w:p>
    <w:p w14:paraId="22E2960A" w14:textId="77777777" w:rsidR="00915D71" w:rsidRPr="00904C31" w:rsidRDefault="00915D71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25ADF9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777FBF6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ADF28C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E2C9AC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03ADCE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D3A23A7" w14:textId="51CF25A0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A766FF2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0CB16C3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0D9015A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6B9C5614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41C61B7" w14:textId="77777777" w:rsidR="00512517" w:rsidRPr="00904C31" w:rsidRDefault="00512517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AF8AB92" w14:textId="58A6FF22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5</w:t>
      </w:r>
    </w:p>
    <w:p w14:paraId="50DAADE5" w14:textId="539AED17" w:rsidR="00915D71" w:rsidRPr="00904C31" w:rsidRDefault="00915D71" w:rsidP="00915D71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DN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0</w:t>
      </w:r>
    </w:p>
    <w:p w14:paraId="704E0A52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26CAD40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75225E1E" w14:textId="2D407D5D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281A09B" w14:textId="51F7B472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1FB2FF5" w14:textId="7062F8AB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6B6EB9" w14:textId="072A6275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08362D5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00FD503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7558184" w14:textId="2F790D18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typ: mikser statyczny,</w:t>
      </w:r>
    </w:p>
    <w:p w14:paraId="06568B29" w14:textId="51BC5671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średnica: DN </w:t>
      </w:r>
      <w:r w:rsidR="00FB1D1F" w:rsidRPr="00512517">
        <w:rPr>
          <w:rFonts w:ascii="Arial" w:eastAsia="Calibri" w:hAnsi="Arial" w:cs="Arial"/>
          <w:sz w:val="20"/>
          <w:szCs w:val="20"/>
        </w:rPr>
        <w:t>10</w:t>
      </w:r>
      <w:r w:rsidRPr="00512517">
        <w:rPr>
          <w:rFonts w:ascii="Arial" w:eastAsia="Calibri" w:hAnsi="Arial" w:cs="Arial"/>
          <w:sz w:val="20"/>
          <w:szCs w:val="20"/>
        </w:rPr>
        <w:t>0,</w:t>
      </w:r>
    </w:p>
    <w:p w14:paraId="41256515" w14:textId="12446845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nominalny: </w:t>
      </w:r>
      <w:r w:rsidR="00512517">
        <w:rPr>
          <w:rFonts w:ascii="Arial" w:eastAsia="Calibri" w:hAnsi="Arial" w:cs="Arial"/>
          <w:sz w:val="20"/>
          <w:szCs w:val="20"/>
        </w:rPr>
        <w:t xml:space="preserve">min. </w:t>
      </w:r>
      <w:r w:rsidRPr="00512517">
        <w:rPr>
          <w:rFonts w:ascii="Arial" w:eastAsia="Calibri" w:hAnsi="Arial" w:cs="Arial"/>
          <w:sz w:val="20"/>
          <w:szCs w:val="20"/>
        </w:rPr>
        <w:t>30 m</w:t>
      </w:r>
      <w:r w:rsidRPr="00512517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52A3B184" w14:textId="016CFD8A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ilość: </w:t>
      </w:r>
      <w:r w:rsidR="00512517">
        <w:rPr>
          <w:rFonts w:ascii="Arial" w:eastAsia="Calibri" w:hAnsi="Arial" w:cs="Arial"/>
          <w:sz w:val="20"/>
          <w:szCs w:val="20"/>
        </w:rPr>
        <w:t>1</w:t>
      </w:r>
      <w:r w:rsidRPr="00512517">
        <w:rPr>
          <w:rFonts w:ascii="Arial" w:eastAsia="Calibri" w:hAnsi="Arial" w:cs="Arial"/>
          <w:sz w:val="20"/>
          <w:szCs w:val="20"/>
        </w:rPr>
        <w:t xml:space="preserve"> szt.,</w:t>
      </w:r>
    </w:p>
    <w:p w14:paraId="6CDDFB74" w14:textId="2AF38DC6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ciśnienie maksymalne: 6 bar,</w:t>
      </w:r>
    </w:p>
    <w:p w14:paraId="1B047D90" w14:textId="760780FB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strata ciśnienia: max 0,5 bar,</w:t>
      </w:r>
    </w:p>
    <w:p w14:paraId="1651D0DC" w14:textId="1309E100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długość wkładu mieszającego:</w:t>
      </w:r>
      <w:r w:rsidR="001E7311">
        <w:rPr>
          <w:rFonts w:ascii="Arial" w:eastAsia="Calibri" w:hAnsi="Arial" w:cs="Arial"/>
          <w:sz w:val="20"/>
          <w:szCs w:val="20"/>
        </w:rPr>
        <w:t xml:space="preserve"> min. 55</w:t>
      </w:r>
      <w:r w:rsidR="001E7311" w:rsidRPr="00512517">
        <w:rPr>
          <w:rFonts w:ascii="Arial" w:eastAsia="Calibri" w:hAnsi="Arial" w:cs="Arial"/>
          <w:sz w:val="20"/>
          <w:szCs w:val="20"/>
        </w:rPr>
        <w:t>0 mm ± 5%,</w:t>
      </w:r>
      <w:r w:rsidR="00512517">
        <w:rPr>
          <w:rFonts w:ascii="Arial" w:eastAsia="Calibri" w:hAnsi="Arial" w:cs="Arial"/>
          <w:sz w:val="20"/>
          <w:szCs w:val="20"/>
        </w:rPr>
        <w:t xml:space="preserve"> </w:t>
      </w:r>
    </w:p>
    <w:p w14:paraId="5BC64FB4" w14:textId="6D899E53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wykonanie miksera i wkładu mieszającego: stal nierdzewna nie gorsza niż AISI 304,</w:t>
      </w:r>
    </w:p>
    <w:p w14:paraId="0314D3F9" w14:textId="0AE7E68D" w:rsidR="001F4E28" w:rsidRPr="00512517" w:rsidRDefault="001F4E28">
      <w:pPr>
        <w:pStyle w:val="Akapitzlist"/>
        <w:numPr>
          <w:ilvl w:val="3"/>
          <w:numId w:val="8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celem zapewnienia łatwego okresowego czyszczenia miksera wymagane jest zastosowanie zabudowy kątowej (tj. oś wlotu zlokalizowana do osi wylotu pod katem prostym) z wyjmowanym </w:t>
      </w:r>
      <w:r w:rsidRPr="00512517">
        <w:rPr>
          <w:rFonts w:ascii="Arial" w:eastAsia="Calibri" w:hAnsi="Arial" w:cs="Arial"/>
          <w:sz w:val="20"/>
          <w:szCs w:val="20"/>
        </w:rPr>
        <w:lastRenderedPageBreak/>
        <w:t>wkładem mieszającym umożliwiający jego okresowe czyszczenie zabudowanym w osi wlotu do miksera</w:t>
      </w:r>
      <w:r w:rsidR="00FB1D1F" w:rsidRPr="00512517">
        <w:rPr>
          <w:rFonts w:ascii="Arial" w:eastAsia="Calibri" w:hAnsi="Arial" w:cs="Arial"/>
          <w:sz w:val="20"/>
          <w:szCs w:val="20"/>
        </w:rPr>
        <w:t>)</w:t>
      </w:r>
    </w:p>
    <w:p w14:paraId="3917A11D" w14:textId="47B4D731" w:rsidR="00915D71" w:rsidRPr="00512517" w:rsidRDefault="001F4E28">
      <w:pPr>
        <w:pStyle w:val="Akapitzlist"/>
        <w:numPr>
          <w:ilvl w:val="3"/>
          <w:numId w:val="3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352E56C0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80FCA5F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5EAD1006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04CA779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C19903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917C994" w14:textId="77777777" w:rsidR="00915D71" w:rsidRPr="00904C31" w:rsidRDefault="00915D71" w:rsidP="00915D71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09D032B" w14:textId="046126D8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728F3846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B6EC359" w14:textId="77777777" w:rsidR="00915D71" w:rsidRPr="00904C31" w:rsidRDefault="00915D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1C87997" w14:textId="77777777" w:rsidR="00DC6152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EDBE2EA" w14:textId="77777777" w:rsidR="00512517" w:rsidRPr="00904C31" w:rsidRDefault="00512517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A334DB7" w14:textId="77777777" w:rsidR="00DC6152" w:rsidRPr="00904C31" w:rsidRDefault="00DC6152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6F6E1B1" w14:textId="5A1B174A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6</w:t>
      </w:r>
    </w:p>
    <w:p w14:paraId="083D187F" w14:textId="29672150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Mikser statyczny DN1</w:t>
      </w:r>
      <w:r w:rsidR="00FB1D1F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50</w:t>
      </w:r>
    </w:p>
    <w:p w14:paraId="2AE187C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E3F200D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65380BC" w14:textId="06EF7D60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C7E6C35" w14:textId="7D1FF605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90A2B22" w14:textId="596DC122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6259730" w14:textId="58DDF495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B25CC2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5FCE2AD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6D9369C7" w14:textId="4B899399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typ: mikser statyczny,</w:t>
      </w:r>
    </w:p>
    <w:p w14:paraId="4B4DDC39" w14:textId="4191B210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średnica: DN 1</w:t>
      </w:r>
      <w:r w:rsidR="00FB1D1F" w:rsidRPr="00512517">
        <w:rPr>
          <w:rFonts w:ascii="Arial" w:eastAsia="Calibri" w:hAnsi="Arial" w:cs="Arial"/>
          <w:sz w:val="20"/>
          <w:szCs w:val="20"/>
        </w:rPr>
        <w:t>50</w:t>
      </w:r>
      <w:r w:rsidRPr="00512517">
        <w:rPr>
          <w:rFonts w:ascii="Arial" w:eastAsia="Calibri" w:hAnsi="Arial" w:cs="Arial"/>
          <w:sz w:val="20"/>
          <w:szCs w:val="20"/>
        </w:rPr>
        <w:t>,</w:t>
      </w:r>
    </w:p>
    <w:p w14:paraId="050643F6" w14:textId="1FCF98F5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przepływ nominalny: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512517">
        <w:rPr>
          <w:rFonts w:ascii="Arial" w:eastAsia="Calibri" w:hAnsi="Arial" w:cs="Arial"/>
          <w:sz w:val="20"/>
          <w:szCs w:val="20"/>
        </w:rPr>
        <w:t>60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512517">
        <w:rPr>
          <w:rFonts w:ascii="Arial" w:eastAsia="Calibri" w:hAnsi="Arial" w:cs="Arial"/>
          <w:sz w:val="20"/>
          <w:szCs w:val="20"/>
        </w:rPr>
        <w:t>/h,</w:t>
      </w:r>
    </w:p>
    <w:p w14:paraId="5C69F242" w14:textId="00026822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512517">
        <w:rPr>
          <w:rFonts w:ascii="Arial" w:eastAsia="Calibri" w:hAnsi="Arial" w:cs="Arial"/>
          <w:sz w:val="20"/>
          <w:szCs w:val="20"/>
        </w:rPr>
        <w:t xml:space="preserve"> szt.,</w:t>
      </w:r>
    </w:p>
    <w:p w14:paraId="677FA92A" w14:textId="5E767177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ciśnienie maksymalne: 6 bar,</w:t>
      </w:r>
    </w:p>
    <w:p w14:paraId="27898C46" w14:textId="78A23456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strata ciśnienia: max 0,5 bar,</w:t>
      </w:r>
    </w:p>
    <w:p w14:paraId="62D70F00" w14:textId="10A17B58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 xml:space="preserve">długość wkładu mieszającego: </w:t>
      </w:r>
      <w:r w:rsidR="001E7311">
        <w:rPr>
          <w:rFonts w:ascii="Arial" w:eastAsia="Calibri" w:hAnsi="Arial" w:cs="Arial"/>
          <w:sz w:val="20"/>
          <w:szCs w:val="20"/>
        </w:rPr>
        <w:t>min. 7</w:t>
      </w:r>
      <w:r w:rsidRPr="00512517">
        <w:rPr>
          <w:rFonts w:ascii="Arial" w:eastAsia="Calibri" w:hAnsi="Arial" w:cs="Arial"/>
          <w:sz w:val="20"/>
          <w:szCs w:val="20"/>
        </w:rPr>
        <w:t>00 mm ± 5%,</w:t>
      </w:r>
    </w:p>
    <w:p w14:paraId="6F676E54" w14:textId="37B6FF0F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wykonanie miksera i wkładu mieszającego: stal nierdzewna nie gorsza niż AISI 304,</w:t>
      </w:r>
    </w:p>
    <w:p w14:paraId="6E008BF7" w14:textId="3E0D713A" w:rsidR="001F4E28" w:rsidRPr="00512517" w:rsidRDefault="001F4E28">
      <w:pPr>
        <w:pStyle w:val="Akapitzlist"/>
        <w:numPr>
          <w:ilvl w:val="4"/>
          <w:numId w:val="10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celem zapewnienia łatwego okresowego czyszczenia miksera wymagane jest zastosowanie zabudowy kątowej (tj. oś wlotu zlokalizowana do osi wylotu pod katem prostym) z wyjmowanym wkładem mieszającym umożliwiający jego okresowe czyszczenie zabudowanym w osi wlotu do miksera,</w:t>
      </w:r>
    </w:p>
    <w:p w14:paraId="260681E3" w14:textId="25A7E7FA" w:rsidR="001F4E28" w:rsidRPr="00512517" w:rsidRDefault="001F4E28">
      <w:pPr>
        <w:pStyle w:val="Akapitzlist"/>
        <w:numPr>
          <w:ilvl w:val="4"/>
          <w:numId w:val="9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12517">
        <w:rPr>
          <w:rFonts w:ascii="Arial" w:eastAsia="Calibri" w:hAnsi="Arial" w:cs="Arial"/>
          <w:sz w:val="20"/>
          <w:szCs w:val="20"/>
        </w:rPr>
        <w:t>kontrola strat ciśnienia na mikserze: odczyt różnicy ciśnień na wejściu i wyjściu z miksera odczytywana z manometru różnicowego lub na podstawie wskazań dwóch manometrów z glicerynowym wypełnieniem i skalą do 4 bar.</w:t>
      </w:r>
    </w:p>
    <w:p w14:paraId="62B19E6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E1BE9FD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9AF8953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E33E5DB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805DEF3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446C255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999F73F" w14:textId="53767390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2AEE07D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49E6E284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98CCA41" w14:textId="77777777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BE5B247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C84DAE9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A5E35DB" w14:textId="1C027BB5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7</w:t>
      </w:r>
    </w:p>
    <w:p w14:paraId="5B44D65E" w14:textId="6FEC50B9" w:rsidR="001F4E28" w:rsidRPr="00904C31" w:rsidRDefault="001F4E28" w:rsidP="001F4E28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Zbiornik kontaktowy – aerator DN2000</w:t>
      </w:r>
    </w:p>
    <w:p w14:paraId="7AE0BC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BD8E95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4DA36E0E" w14:textId="0FB7BE3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1C1E15C" w14:textId="4D521D74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5EF4AD5" w14:textId="69086BE8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816A0FF" w14:textId="13583E50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772B4BBF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B5B38CA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9F208AD" w14:textId="5DE0CA0A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typ: aerator pionowy, ciśnieniowy,</w:t>
      </w:r>
    </w:p>
    <w:p w14:paraId="4543AFA9" w14:textId="0A5A44B9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szt.,</w:t>
      </w:r>
    </w:p>
    <w:p w14:paraId="50B6C5ED" w14:textId="32A82C30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średnica nominalna: 2000 mm,</w:t>
      </w:r>
    </w:p>
    <w:p w14:paraId="0ED405A5" w14:textId="57F3494B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pojemność: min. </w:t>
      </w:r>
      <w:r w:rsidR="001E7311">
        <w:rPr>
          <w:rFonts w:ascii="Arial" w:eastAsia="Calibri" w:hAnsi="Arial" w:cs="Arial"/>
          <w:sz w:val="20"/>
          <w:szCs w:val="20"/>
        </w:rPr>
        <w:t>6,8</w:t>
      </w:r>
      <w:r w:rsidRPr="001E7311">
        <w:rPr>
          <w:rFonts w:ascii="Arial" w:eastAsia="Calibri" w:hAnsi="Arial" w:cs="Arial"/>
          <w:sz w:val="20"/>
          <w:szCs w:val="20"/>
        </w:rPr>
        <w:t xml:space="preserve">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,</w:t>
      </w:r>
    </w:p>
    <w:p w14:paraId="76E937AC" w14:textId="0ED569DE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wysokość płaszcza zbiornika: min. 1500 mm,</w:t>
      </w:r>
    </w:p>
    <w:p w14:paraId="6C09AC2E" w14:textId="7385CE3E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średnica króćców przyłączeniowych wody: DN 150,</w:t>
      </w:r>
    </w:p>
    <w:p w14:paraId="4A1F53BA" w14:textId="047060CD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wykonanie: stal niskowęglowa,</w:t>
      </w:r>
    </w:p>
    <w:p w14:paraId="2EDBD984" w14:textId="3BCAF9B2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właz rewizyjny boczny,</w:t>
      </w:r>
    </w:p>
    <w:p w14:paraId="433479B7" w14:textId="6949D380" w:rsidR="001F4E28" w:rsidRPr="001E7311" w:rsidRDefault="001F4E28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odpowietrzenie zbiornika ręczne i automatyczne,</w:t>
      </w:r>
    </w:p>
    <w:p w14:paraId="07EBA5A5" w14:textId="2DF0CA93" w:rsidR="001F4E28" w:rsidRPr="001E7311" w:rsidRDefault="001F4E28">
      <w:pPr>
        <w:pStyle w:val="Akapitzlist"/>
        <w:numPr>
          <w:ilvl w:val="4"/>
          <w:numId w:val="11"/>
        </w:numPr>
        <w:spacing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automatyczny zawór odpowietrzający powinien być rozbieralny w celu jego okresowego</w:t>
      </w:r>
      <w:r w:rsidR="001E7311" w:rsidRPr="001E7311">
        <w:rPr>
          <w:rFonts w:ascii="Arial" w:eastAsia="Calibri" w:hAnsi="Arial" w:cs="Arial"/>
          <w:sz w:val="20"/>
          <w:szCs w:val="20"/>
        </w:rPr>
        <w:t xml:space="preserve"> </w:t>
      </w:r>
      <w:r w:rsidRPr="001E7311">
        <w:rPr>
          <w:rFonts w:ascii="Arial" w:eastAsia="Calibri" w:hAnsi="Arial" w:cs="Arial"/>
          <w:sz w:val="20"/>
          <w:szCs w:val="20"/>
        </w:rPr>
        <w:t>czyszczenia bez konieczności jego demontażu ze zbiornika.</w:t>
      </w:r>
    </w:p>
    <w:p w14:paraId="6355C6D1" w14:textId="77777777" w:rsidR="001F4E28" w:rsidRPr="00904C31" w:rsidRDefault="001F4E28" w:rsidP="001F4E28">
      <w:pPr>
        <w:spacing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23C4FAE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525159B0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5EA9A2B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429264E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9AF7181" w14:textId="77777777" w:rsidR="001F4E28" w:rsidRPr="00904C31" w:rsidRDefault="001F4E28" w:rsidP="001F4E28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AA21C4E" w14:textId="7B29AD7A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3824D040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7560116" w14:textId="77777777" w:rsidR="001F4E28" w:rsidRPr="00904C31" w:rsidRDefault="001F4E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5AFF8CA" w14:textId="77777777" w:rsidR="001F4E28" w:rsidRPr="00904C31" w:rsidRDefault="001F4E28" w:rsidP="001F4E28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CB98C4F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07816722" w14:textId="77777777" w:rsidR="001F4E28" w:rsidRPr="00904C31" w:rsidRDefault="001F4E28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79F1B00" w14:textId="647BD04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1F4E28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8</w:t>
      </w:r>
    </w:p>
    <w:p w14:paraId="5DDBB1D4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Sprężarka</w:t>
      </w:r>
    </w:p>
    <w:p w14:paraId="5042024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113A759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05A1822" w14:textId="1A5F223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B5C9B81" w14:textId="0A5AC6A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5AC684D2" w14:textId="20CE3CA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E247EE" w14:textId="4315CE8B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FEE2E8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6A17041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380BFB6" w14:textId="14D2408F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typ: bezolejowa, spieralna,</w:t>
      </w:r>
    </w:p>
    <w:p w14:paraId="3D47897A" w14:textId="776026B9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ilość: 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szt.</w:t>
      </w:r>
      <w:r w:rsidR="001E7311">
        <w:rPr>
          <w:rFonts w:ascii="Arial" w:eastAsia="Calibri" w:hAnsi="Arial" w:cs="Arial"/>
          <w:sz w:val="20"/>
          <w:szCs w:val="20"/>
        </w:rPr>
        <w:t>,</w:t>
      </w:r>
    </w:p>
    <w:p w14:paraId="7C71D76C" w14:textId="3D40FD31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ciśnienie robocze maksymalne: 8 bar,</w:t>
      </w:r>
    </w:p>
    <w:p w14:paraId="36623CBA" w14:textId="47F3804C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wydajność przy ciśnieniu roboczym maksymalnym: min. 0,59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/min,</w:t>
      </w:r>
    </w:p>
    <w:p w14:paraId="71C07406" w14:textId="0B75D0F0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moc znamionowa silnika: max. 5,5 kW,</w:t>
      </w:r>
    </w:p>
    <w:p w14:paraId="7F2FFCD1" w14:textId="70987501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klasa efektywności: min. IE3,</w:t>
      </w:r>
    </w:p>
    <w:p w14:paraId="6F02DAD4" w14:textId="0814B0F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poziom hałasu: max. 59 dB,</w:t>
      </w:r>
    </w:p>
    <w:p w14:paraId="5B91EF6D" w14:textId="334BDF4B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temperatura punktu rosy: </w:t>
      </w:r>
      <w:r w:rsidR="001E7311">
        <w:rPr>
          <w:rFonts w:ascii="Arial" w:eastAsia="Calibri" w:hAnsi="Arial" w:cs="Arial"/>
          <w:sz w:val="20"/>
          <w:szCs w:val="20"/>
        </w:rPr>
        <w:t>min.</w:t>
      </w:r>
      <w:r w:rsidRPr="001E7311">
        <w:rPr>
          <w:rFonts w:ascii="Arial" w:eastAsia="Calibri" w:hAnsi="Arial" w:cs="Arial"/>
          <w:sz w:val="20"/>
          <w:szCs w:val="20"/>
        </w:rPr>
        <w:t>3</w:t>
      </w:r>
      <w:r w:rsidR="00FB1D1F" w:rsidRPr="001E7311">
        <w:rPr>
          <w:rFonts w:ascii="Arial" w:eastAsia="Calibri" w:hAnsi="Arial" w:cs="Arial"/>
          <w:sz w:val="20"/>
          <w:szCs w:val="20"/>
          <w:vertAlign w:val="superscript"/>
        </w:rPr>
        <w:t>o</w:t>
      </w:r>
      <w:r w:rsidRPr="001E7311">
        <w:rPr>
          <w:rFonts w:ascii="Arial" w:eastAsia="Calibri" w:hAnsi="Arial" w:cs="Arial"/>
          <w:sz w:val="20"/>
          <w:szCs w:val="20"/>
        </w:rPr>
        <w:t>C,</w:t>
      </w:r>
    </w:p>
    <w:p w14:paraId="089AFE8B" w14:textId="14A8989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sterowanie: autonomiczne względem ciśnienia,</w:t>
      </w:r>
    </w:p>
    <w:p w14:paraId="3D23DB16" w14:textId="28D064A0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obudowa dźwiękochłonna,</w:t>
      </w:r>
    </w:p>
    <w:p w14:paraId="2398A480" w14:textId="3DC2F4CE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filtr powietrza wlotowego,</w:t>
      </w:r>
    </w:p>
    <w:p w14:paraId="31EB7D3F" w14:textId="54E978D4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sprężarka wyposażona w system chłodzenia powietrzem,</w:t>
      </w:r>
    </w:p>
    <w:p w14:paraId="32309CF3" w14:textId="0FA4D845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system automatycznego wyłączenia po osiągnięciu wymaganego ciśnienia roboczego,</w:t>
      </w:r>
    </w:p>
    <w:p w14:paraId="0E01DF90" w14:textId="4648FB83" w:rsidR="001F4E28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manometr ciśnienia tłoczenia, licznik czasu pracy,</w:t>
      </w:r>
    </w:p>
    <w:p w14:paraId="38F2C1C1" w14:textId="7B6B3B0F" w:rsidR="00270BD7" w:rsidRPr="001E7311" w:rsidRDefault="001F4E28">
      <w:pPr>
        <w:pStyle w:val="Akapitzlist"/>
        <w:numPr>
          <w:ilvl w:val="4"/>
          <w:numId w:val="1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sprężarka powinna posiadać integralny kanał dolotowy powietrza ssącego wyprowadzony na zewnątrz budynku SUW.</w:t>
      </w:r>
    </w:p>
    <w:p w14:paraId="03C7F90C" w14:textId="77777777" w:rsidR="001F4E28" w:rsidRPr="00904C31" w:rsidRDefault="001F4E28" w:rsidP="001F4E28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F12E44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404563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56BB985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0B8F8BD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2B20D5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89771BB" w14:textId="2C725041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4F2F19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372A315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68B31B5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218E656" w14:textId="77777777" w:rsidR="001F4E28" w:rsidRDefault="001F4E28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43DE4F7" w14:textId="77777777" w:rsidR="00AB7E52" w:rsidRPr="00904C31" w:rsidRDefault="00AB7E52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BE11DF6" w14:textId="3C79BD2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9</w:t>
      </w:r>
    </w:p>
    <w:p w14:paraId="66474A5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Zespół dystrybucji powietrza</w:t>
      </w:r>
    </w:p>
    <w:p w14:paraId="57FB117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A07C42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4A83003" w14:textId="71CC17B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3469FC8" w14:textId="0BCE7C0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76C9A71" w14:textId="2C13AB40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C6DB247" w14:textId="7BECFCB0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75CFD5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DA6F342" w14:textId="77777777" w:rsidR="00A167E9" w:rsidRPr="00A167E9" w:rsidRDefault="00A167E9" w:rsidP="00A167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78192437" w14:textId="060E3B51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ciśnienie pracy na wejściu: max 8 bar,</w:t>
      </w:r>
    </w:p>
    <w:p w14:paraId="778F5028" w14:textId="5FF4AD57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sekcji: 4,</w:t>
      </w:r>
    </w:p>
    <w:p w14:paraId="50030A3D" w14:textId="17F973B7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wydajność </w:t>
      </w:r>
      <w:r w:rsidR="001E7311">
        <w:rPr>
          <w:rFonts w:ascii="Arial" w:eastAsia="Calibri" w:hAnsi="Arial" w:cs="Arial"/>
          <w:sz w:val="20"/>
          <w:szCs w:val="20"/>
        </w:rPr>
        <w:t xml:space="preserve">każdej sekcji: min. </w:t>
      </w:r>
      <w:r w:rsidRPr="001E7311">
        <w:rPr>
          <w:rFonts w:ascii="Arial" w:eastAsia="Calibri" w:hAnsi="Arial" w:cs="Arial"/>
          <w:sz w:val="20"/>
          <w:szCs w:val="20"/>
        </w:rPr>
        <w:t xml:space="preserve">3,00 </w:t>
      </w:r>
      <w:r w:rsidR="001E7311">
        <w:rPr>
          <w:rFonts w:ascii="Arial" w:eastAsia="Calibri" w:hAnsi="Arial" w:cs="Arial"/>
          <w:sz w:val="20"/>
          <w:szCs w:val="20"/>
        </w:rPr>
        <w:t xml:space="preserve">÷ 7,00 </w:t>
      </w:r>
      <w:r w:rsidRPr="001E7311">
        <w:rPr>
          <w:rFonts w:ascii="Arial" w:eastAsia="Calibri" w:hAnsi="Arial" w:cs="Arial"/>
          <w:sz w:val="20"/>
          <w:szCs w:val="20"/>
        </w:rPr>
        <w:t>Nm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/h,</w:t>
      </w:r>
    </w:p>
    <w:p w14:paraId="3BE1F8EA" w14:textId="6CB672DC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pomiar przepływu każdej z sekcji: rotametr z magnetycznym pływakiem,</w:t>
      </w:r>
    </w:p>
    <w:p w14:paraId="7D73D208" w14:textId="793B9A6F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na sekcji głównej dodatkowo powinien być zamontowany czujnik minimalnego przepływu zapewniający wyłączenie produkcji wody w przypadku braku dopływu powietrza w trakcie trwania procesu filtracji,</w:t>
      </w:r>
    </w:p>
    <w:p w14:paraId="3B54C379" w14:textId="3B16EBD1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każda z sekcji wyposażona w odrębny zawór redukcji ciśnienia z manometrem, elektrozawór do okresowe odcinania dopływu powietrza, zawór regulacyjny, rotametr, zawór odcinający za rotametrem, by-pass z odcięciem dla każdego z rotametrów,</w:t>
      </w:r>
    </w:p>
    <w:p w14:paraId="721C8CC4" w14:textId="405D8FD3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linia zasilająca zespół dystrybucji powietrza powinna być wyposażona w zawór bezpieczeństwa, manometr ciśnienia wejściowego oraz zawory spustowe do okresowej kontroli zawartości skroplin,</w:t>
      </w:r>
    </w:p>
    <w:p w14:paraId="4C512CA5" w14:textId="7558B0A2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objętość linii zasilającej powinna zapewniać buforowanie powietrza (akumulator powietrzny),</w:t>
      </w:r>
    </w:p>
    <w:p w14:paraId="38E63CD0" w14:textId="17DC242D" w:rsidR="00270BD7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zespół dystrybucji powietrza powinien posiadać także drugi obieg – obieg zasilania przepustnic zapewniający awaryjne zasilenie w powietrza przepustnic z napędem pneumatycznym,</w:t>
      </w:r>
    </w:p>
    <w:p w14:paraId="76CBA0A3" w14:textId="7707AC14" w:rsidR="00AC3354" w:rsidRPr="001E7311" w:rsidRDefault="00270BD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układ zamontowany na jednym stelażu lub płycie.</w:t>
      </w:r>
    </w:p>
    <w:p w14:paraId="4B708674" w14:textId="77777777" w:rsidR="00270BD7" w:rsidRPr="00904C31" w:rsidRDefault="00270BD7" w:rsidP="00270BD7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585A536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7EE74A94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A251E0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CFED68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778D1E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21199B75" w14:textId="24A660D9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6E6D99B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DAFD760" w14:textId="593D947E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</w:t>
      </w:r>
      <w:r w:rsidR="00A167E9">
        <w:rPr>
          <w:rFonts w:ascii="Arial" w:eastAsia="Calibri" w:hAnsi="Arial" w:cs="Arial"/>
          <w:sz w:val="20"/>
          <w:szCs w:val="20"/>
        </w:rPr>
        <w:t>.</w:t>
      </w:r>
    </w:p>
    <w:p w14:paraId="2166208D" w14:textId="77777777" w:rsidR="00A167E9" w:rsidRDefault="00A167E9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1482777" w14:textId="77777777" w:rsidR="00AB7E52" w:rsidRDefault="00AB7E52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6C8466F" w14:textId="77777777" w:rsidR="00AB7E52" w:rsidRPr="00904C31" w:rsidRDefault="00AB7E52" w:rsidP="00A167E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79CC812" w14:textId="5365140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270BD7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10</w:t>
      </w:r>
    </w:p>
    <w:p w14:paraId="64B42A30" w14:textId="25B1B941" w:rsidR="00AC3354" w:rsidRPr="00904C31" w:rsidRDefault="00270BD7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Moduły filtracyjne </w:t>
      </w:r>
    </w:p>
    <w:p w14:paraId="6EC3507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6FD805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0E066DFF" w14:textId="21635978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7B68E94" w14:textId="7E31E6AD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21888D6C" w14:textId="447C3D8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EA630EB" w14:textId="0C25C4E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8AF623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000B0CF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904F12A" w14:textId="6058663C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ilość modułów: </w:t>
      </w:r>
      <w:r w:rsidR="001E7311">
        <w:rPr>
          <w:rFonts w:ascii="Arial" w:eastAsia="Calibri" w:hAnsi="Arial" w:cs="Arial"/>
          <w:sz w:val="20"/>
          <w:szCs w:val="20"/>
        </w:rPr>
        <w:t>min. 2</w:t>
      </w:r>
      <w:r w:rsidRPr="001E7311">
        <w:rPr>
          <w:rFonts w:ascii="Arial" w:eastAsia="Calibri" w:hAnsi="Arial" w:cs="Arial"/>
          <w:sz w:val="20"/>
          <w:szCs w:val="20"/>
        </w:rPr>
        <w:t xml:space="preserve"> sztuki,</w:t>
      </w:r>
    </w:p>
    <w:p w14:paraId="2DA4ACA1" w14:textId="37015E5B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zbiorników modułu filtracyjnego: 2 szt./moduł,</w:t>
      </w:r>
    </w:p>
    <w:p w14:paraId="217F6432" w14:textId="793A5A12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średnica zbiornika: min. </w:t>
      </w:r>
      <w:r w:rsidR="001E7311">
        <w:rPr>
          <w:rFonts w:ascii="Arial" w:eastAsia="Calibri" w:hAnsi="Arial" w:cs="Arial"/>
          <w:sz w:val="20"/>
          <w:szCs w:val="20"/>
        </w:rPr>
        <w:t>16</w:t>
      </w:r>
      <w:r w:rsidRPr="001E7311">
        <w:rPr>
          <w:rFonts w:ascii="Arial" w:eastAsia="Calibri" w:hAnsi="Arial" w:cs="Arial"/>
          <w:sz w:val="20"/>
          <w:szCs w:val="20"/>
        </w:rPr>
        <w:t>00 mm,</w:t>
      </w:r>
    </w:p>
    <w:p w14:paraId="2F33A57C" w14:textId="3D8FE171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wysokość płaszcza filtra: min. </w:t>
      </w:r>
      <w:r w:rsidR="001E7311">
        <w:rPr>
          <w:rFonts w:ascii="Arial" w:eastAsia="Calibri" w:hAnsi="Arial" w:cs="Arial"/>
          <w:sz w:val="20"/>
          <w:szCs w:val="20"/>
        </w:rPr>
        <w:t>17</w:t>
      </w:r>
      <w:r w:rsidRPr="001E7311">
        <w:rPr>
          <w:rFonts w:ascii="Arial" w:eastAsia="Calibri" w:hAnsi="Arial" w:cs="Arial"/>
          <w:sz w:val="20"/>
          <w:szCs w:val="20"/>
        </w:rPr>
        <w:t>00 mm,</w:t>
      </w:r>
    </w:p>
    <w:p w14:paraId="6B605F49" w14:textId="755DD7A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włazy rewizyjne: zasypowy górny, boczny i dolny,</w:t>
      </w:r>
    </w:p>
    <w:p w14:paraId="6B345A2B" w14:textId="6D303C68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zawór odpowietrzający na każdy zbiornik,</w:t>
      </w:r>
    </w:p>
    <w:p w14:paraId="4BB4B13A" w14:textId="1D95BA5E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wewnątrz zbiornika zabudowany deflektor przepływu, zapewniający ochronę zaworu odpowietrzającego od napływu głównego nurtu wody surowej,</w:t>
      </w:r>
    </w:p>
    <w:p w14:paraId="6DFFE4B8" w14:textId="2A0A5DE7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wykonanie materiałowe zbiornika: stal niskowęglowa,</w:t>
      </w:r>
    </w:p>
    <w:p w14:paraId="0CF66135" w14:textId="14E9F14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maksymalne dopuszczalne ciśnienie pracy zbiornika: 6,0 bar,</w:t>
      </w:r>
    </w:p>
    <w:p w14:paraId="62FBD331" w14:textId="4E946FB3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maksymalna dopuszczalna temperatura wody w zbiorniku: 20</w:t>
      </w:r>
      <w:r w:rsidR="001E7311">
        <w:rPr>
          <w:rFonts w:ascii="Arial" w:eastAsia="Calibri" w:hAnsi="Arial" w:cs="Arial"/>
          <w:sz w:val="20"/>
          <w:szCs w:val="20"/>
        </w:rPr>
        <w:t>°</w:t>
      </w:r>
      <w:r w:rsidRPr="001E7311">
        <w:rPr>
          <w:rFonts w:ascii="Arial" w:eastAsia="Calibri" w:hAnsi="Arial" w:cs="Arial"/>
          <w:sz w:val="20"/>
          <w:szCs w:val="20"/>
        </w:rPr>
        <w:t>C,</w:t>
      </w:r>
    </w:p>
    <w:p w14:paraId="036898EA" w14:textId="17B2CF3F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pomiędzy pierwszym a drugim zbiornikiem należy przewidzieć możliwość zastosowania miksera statycznego (mieszacz statyczny) o zabudowie kątowej z wyjmowanym wkładem,</w:t>
      </w:r>
    </w:p>
    <w:p w14:paraId="25ECA129" w14:textId="5C025122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moduł wyposażony w panele informacyjne podające następujące informacje: aktualny przepływ wody w trakcie procesu filtracji na każdym zbiorniku, ciśnienie wody surowej przed modułem, ciśnienie wody uzdatnionej po module, sygnalizację stanu modułu (postój, filtracja, płukanie wodne, płukanie powietrzne),</w:t>
      </w:r>
    </w:p>
    <w:p w14:paraId="27C174B0" w14:textId="2F91217E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dno drenażowe zbiorników: płaskie, grzybkowe – grzybki z długą nóżką, ze szczeliną podłużną, pozwalającą równomiernie rozprowadzić medium płuczące po całym dnie drenażowym, dno drenażowe wzmacniane, dysze z tworzywa sztucznego (PP) ze szczeliną o szerokości s = 0,3 ÷ 0,5 mm,</w:t>
      </w:r>
    </w:p>
    <w:p w14:paraId="5C29DDD9" w14:textId="11291973" w:rsidR="00E46F02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zbiornik zabezpieczony antykorozyjnie od wewnątrz żywicą poliestrową, na zewnątrz uniwersalną farbą do ochrony czasowej;</w:t>
      </w:r>
    </w:p>
    <w:p w14:paraId="6EE5CF38" w14:textId="73385930" w:rsidR="00AC3354" w:rsidRPr="001E7311" w:rsidRDefault="00E46F0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podpory pod dennicą zbiornika – rozstaw i wielkość zgodnie z wytycznymi producenta urządzenia.</w:t>
      </w:r>
    </w:p>
    <w:p w14:paraId="08821F9B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C42FA7F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4C9720E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CD547F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D37513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E34379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445C977" w14:textId="1ACE599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444EAEC0" w14:textId="77777777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E62367A" w14:textId="6925AD8F" w:rsidR="009166E6" w:rsidRPr="00904C31" w:rsidRDefault="00916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badania złoża wykonane przez akredytowane laboratorium w zakresie wytrzymałości mechanicznej i gęstości nasypowej,</w:t>
      </w:r>
    </w:p>
    <w:p w14:paraId="7FACEAF8" w14:textId="73853790" w:rsidR="008134C8" w:rsidRPr="0037169D" w:rsidRDefault="00AC3354" w:rsidP="003716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</w:t>
      </w:r>
    </w:p>
    <w:p w14:paraId="3077DAC5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48CA59A" w14:textId="77777777" w:rsidR="001E7311" w:rsidRPr="00904C31" w:rsidRDefault="001E7311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110918F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73ACD431" w14:textId="055ADEE0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11</w:t>
      </w:r>
    </w:p>
    <w:p w14:paraId="48555350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Dmuchawa</w:t>
      </w:r>
    </w:p>
    <w:p w14:paraId="0C69FEA7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63221FC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6999528" w14:textId="6D67BD43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FBCB24" w14:textId="5C5D9FA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2ACF2FB" w14:textId="6989885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FF244ED" w14:textId="0B7AE11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4C4B055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4192ABD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737EDB1" w14:textId="0E51B293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typ dmuchawy: wyporowa, bezolejowa,</w:t>
      </w:r>
    </w:p>
    <w:p w14:paraId="77A662CF" w14:textId="6C3F262B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ilość: 1 sztuka,</w:t>
      </w:r>
    </w:p>
    <w:p w14:paraId="4529924A" w14:textId="1E8C58D3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zakres wydajności: min. 178÷233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</w:t>
      </w:r>
    </w:p>
    <w:p w14:paraId="66DDFAB8" w14:textId="06D9E888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nadciśnienie tłoczenia za zaworem zwrotnym: min </w:t>
      </w:r>
      <w:r w:rsidR="001E7311">
        <w:rPr>
          <w:rFonts w:ascii="Arial" w:eastAsia="Calibri" w:hAnsi="Arial" w:cs="Arial"/>
          <w:sz w:val="20"/>
          <w:szCs w:val="20"/>
        </w:rPr>
        <w:t>6</w:t>
      </w:r>
      <w:r w:rsidRPr="001E7311">
        <w:rPr>
          <w:rFonts w:ascii="Arial" w:eastAsia="Calibri" w:hAnsi="Arial" w:cs="Arial"/>
          <w:sz w:val="20"/>
          <w:szCs w:val="20"/>
        </w:rPr>
        <w:t>00 mbar,</w:t>
      </w:r>
    </w:p>
    <w:p w14:paraId="6CE85CE0" w14:textId="72BDAE99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moc: max. 14 kW,</w:t>
      </w:r>
    </w:p>
    <w:p w14:paraId="293FFD21" w14:textId="3DECC2D0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lastRenderedPageBreak/>
        <w:t>silnik elektryczny w klasie min. IE3,</w:t>
      </w:r>
    </w:p>
    <w:p w14:paraId="16DEA94B" w14:textId="6D3B2EDD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prędkość obrotowa silnika regulowana przy użyciu falownika na nastaw obsługi,</w:t>
      </w:r>
    </w:p>
    <w:p w14:paraId="77114E9A" w14:textId="36ACF13E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obudowa dźwiękochłonna (ograniczająca hałas do poziomu nie przekraczającego 7</w:t>
      </w:r>
      <w:r w:rsidR="001E7311">
        <w:rPr>
          <w:rFonts w:ascii="Arial" w:eastAsia="Calibri" w:hAnsi="Arial" w:cs="Arial"/>
          <w:sz w:val="20"/>
          <w:szCs w:val="20"/>
        </w:rPr>
        <w:t>1</w:t>
      </w:r>
      <w:r w:rsidRPr="001E7311">
        <w:rPr>
          <w:rFonts w:ascii="Arial" w:eastAsia="Calibri" w:hAnsi="Arial" w:cs="Arial"/>
          <w:sz w:val="20"/>
          <w:szCs w:val="20"/>
        </w:rPr>
        <w:t xml:space="preserve"> dB),</w:t>
      </w:r>
    </w:p>
    <w:p w14:paraId="6E01582A" w14:textId="53E5B42D" w:rsidR="00E46F02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wskaźnik filtra, tłumik hałasu na ssaniu, manometr ciśnienia tłoczenia, zawór zwrotny klapowy,</w:t>
      </w:r>
    </w:p>
    <w:p w14:paraId="30EE2E31" w14:textId="52CAD117" w:rsidR="00AC3354" w:rsidRPr="001E7311" w:rsidRDefault="00E46F02">
      <w:pPr>
        <w:pStyle w:val="Akapitzlist"/>
        <w:numPr>
          <w:ilvl w:val="4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pobór powietrza do płukania z zewnątrz hali filtrów.</w:t>
      </w:r>
    </w:p>
    <w:p w14:paraId="33321771" w14:textId="77777777" w:rsidR="00E46F02" w:rsidRPr="00904C31" w:rsidRDefault="00E46F02" w:rsidP="00E46F02">
      <w:pPr>
        <w:spacing w:after="0" w:line="240" w:lineRule="auto"/>
        <w:ind w:left="426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94FB970" w14:textId="77777777" w:rsidR="00AB7E52" w:rsidRPr="00AB7E52" w:rsidRDefault="00AB7E52" w:rsidP="00AB7E5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AB7E52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63D8A4E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1EF879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D324B21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D791A90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59FCF488" w14:textId="0B62979D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AB7E52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583DE6B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9C9B8A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2ABCB568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3BBA8966" w14:textId="77777777" w:rsidR="00AB7E52" w:rsidRPr="00904C31" w:rsidRDefault="00AB7E52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488241C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5DE0B09" w14:textId="42FA8034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12</w:t>
      </w:r>
    </w:p>
    <w:p w14:paraId="025A08FA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Pompa płuczna</w:t>
      </w:r>
    </w:p>
    <w:p w14:paraId="531714D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4EB55B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63822DD4" w14:textId="2EBB99C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4251647" w14:textId="032727F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6DD469B9" w14:textId="652DC349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8E8C670" w14:textId="3734B7D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115D46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C7CBDC4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5F02D3D5" w14:textId="4CFFD2B4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pompa pozioma,</w:t>
      </w:r>
    </w:p>
    <w:p w14:paraId="0A85821A" w14:textId="776E48CF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ilość pomp: 1 sztuka,</w:t>
      </w:r>
    </w:p>
    <w:p w14:paraId="3EDCCC41" w14:textId="611699B9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przepływ znamionowy: min. 170 m</w:t>
      </w:r>
      <w:r w:rsidRPr="001E7311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1E7311">
        <w:rPr>
          <w:rFonts w:ascii="Arial" w:eastAsia="Calibri" w:hAnsi="Arial" w:cs="Arial"/>
          <w:sz w:val="20"/>
          <w:szCs w:val="20"/>
        </w:rPr>
        <w:t>/h,</w:t>
      </w:r>
    </w:p>
    <w:p w14:paraId="3794A4EB" w14:textId="1CF6DA59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wysokość podnoszenia przy przepływie znamionowym: min. 16 m,</w:t>
      </w:r>
    </w:p>
    <w:p w14:paraId="5C8793E6" w14:textId="7CDDBD8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sprawność hydrauliczna: min. 75%,</w:t>
      </w:r>
    </w:p>
    <w:p w14:paraId="5841D82A" w14:textId="75990DDA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nominalna moc: max 1</w:t>
      </w:r>
      <w:r w:rsidR="001E7311">
        <w:rPr>
          <w:rFonts w:ascii="Arial" w:eastAsia="Calibri" w:hAnsi="Arial" w:cs="Arial"/>
          <w:sz w:val="20"/>
          <w:szCs w:val="20"/>
        </w:rPr>
        <w:t>5</w:t>
      </w:r>
      <w:r w:rsidRPr="001E7311">
        <w:rPr>
          <w:rFonts w:ascii="Arial" w:eastAsia="Calibri" w:hAnsi="Arial" w:cs="Arial"/>
          <w:sz w:val="20"/>
          <w:szCs w:val="20"/>
        </w:rPr>
        <w:t xml:space="preserve"> kW,</w:t>
      </w:r>
    </w:p>
    <w:p w14:paraId="710E9587" w14:textId="258BE3FE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klasa: min. IE3,</w:t>
      </w:r>
    </w:p>
    <w:p w14:paraId="578B46D1" w14:textId="3514017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częstotliwość: 50 Hz,</w:t>
      </w:r>
    </w:p>
    <w:p w14:paraId="152893A0" w14:textId="6277ABE5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króciec ssawny pompy: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1E7311">
        <w:rPr>
          <w:rFonts w:ascii="Arial" w:eastAsia="Calibri" w:hAnsi="Arial" w:cs="Arial"/>
          <w:sz w:val="20"/>
          <w:szCs w:val="20"/>
        </w:rPr>
        <w:t>DN 100,</w:t>
      </w:r>
    </w:p>
    <w:p w14:paraId="50B4107B" w14:textId="3583F73B" w:rsidR="00E46F02" w:rsidRPr="001E7311" w:rsidRDefault="00E46F02">
      <w:pPr>
        <w:pStyle w:val="Akapitzlist"/>
        <w:numPr>
          <w:ilvl w:val="4"/>
          <w:numId w:val="18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 xml:space="preserve">króciec tłoczny pompy: </w:t>
      </w:r>
      <w:r w:rsidR="001E7311">
        <w:rPr>
          <w:rFonts w:ascii="Arial" w:eastAsia="Calibri" w:hAnsi="Arial" w:cs="Arial"/>
          <w:sz w:val="20"/>
          <w:szCs w:val="20"/>
        </w:rPr>
        <w:t xml:space="preserve">min. </w:t>
      </w:r>
      <w:r w:rsidRPr="001E7311">
        <w:rPr>
          <w:rFonts w:ascii="Arial" w:eastAsia="Calibri" w:hAnsi="Arial" w:cs="Arial"/>
          <w:sz w:val="20"/>
          <w:szCs w:val="20"/>
        </w:rPr>
        <w:t>DN 80,</w:t>
      </w:r>
    </w:p>
    <w:p w14:paraId="1EA96BEF" w14:textId="38F6D3BD" w:rsidR="00AC3354" w:rsidRPr="001E7311" w:rsidRDefault="00E46F02">
      <w:pPr>
        <w:pStyle w:val="Akapitzlist"/>
        <w:numPr>
          <w:ilvl w:val="4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7311">
        <w:rPr>
          <w:rFonts w:ascii="Arial" w:eastAsia="Calibri" w:hAnsi="Arial" w:cs="Arial"/>
          <w:sz w:val="20"/>
          <w:szCs w:val="20"/>
        </w:rPr>
        <w:t>sterowanie wydajnością pompy poprzez falownik na podstawie sygnału pochodzącego z przepływomierza zamontowanego na rurociągu tłocznym.</w:t>
      </w:r>
    </w:p>
    <w:p w14:paraId="5B54D121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93EDD26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C4E6765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56E159D1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E3F95BF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8608CA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7B012C26" w14:textId="6B02522A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77079833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7966DA07" w14:textId="77777777" w:rsidR="00AC3354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197F2D47" w14:textId="77777777" w:rsidR="00AB7E52" w:rsidRDefault="00AB7E52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488A51B" w14:textId="77777777" w:rsidR="004D0B96" w:rsidRDefault="004D0B96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BACAF25" w14:textId="77777777" w:rsidR="004D0B96" w:rsidRPr="00904C31" w:rsidRDefault="004D0B96" w:rsidP="00AB7E5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50A5CA" w14:textId="696EF88D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13</w:t>
      </w:r>
    </w:p>
    <w:p w14:paraId="179EAAD4" w14:textId="03DA7BDA" w:rsidR="00AC3354" w:rsidRPr="00904C31" w:rsidRDefault="004D0B96" w:rsidP="00E46F02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G</w:t>
      </w:r>
      <w:r w:rsidR="00E46F02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enerator dwutlenku chloru</w:t>
      </w:r>
    </w:p>
    <w:p w14:paraId="3AC2D68A" w14:textId="77777777" w:rsidR="00E46F02" w:rsidRPr="00904C31" w:rsidRDefault="00E46F02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2906B27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1D31D726" w14:textId="64DA00E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C1794AA" w14:textId="0FD5D82D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FAEF8A7" w14:textId="4DC559C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0685EFAB" w14:textId="79605FE8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B483428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14C4A8F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C5FCDA7" w14:textId="41A13A24" w:rsidR="00E46F02" w:rsidRPr="001E7311" w:rsidRDefault="00E46F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1E731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generator powinien posiadać wydajność produkcyjną w zakresie od 75÷125 gClO</w:t>
      </w:r>
      <w:r w:rsidRPr="008B7F1F">
        <w:rPr>
          <w:rFonts w:ascii="Arial" w:eastAsia="Calibri" w:hAnsi="Arial" w:cs="Arial"/>
          <w:kern w:val="0"/>
          <w:sz w:val="20"/>
          <w:szCs w:val="20"/>
          <w:vertAlign w:val="subscript"/>
          <w:lang w:eastAsia="pl-PL"/>
          <w14:ligatures w14:val="none"/>
        </w:rPr>
        <w:t>2</w:t>
      </w:r>
      <w:r w:rsidRPr="001E731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/h,</w:t>
      </w:r>
    </w:p>
    <w:p w14:paraId="42614D12" w14:textId="49971AB7" w:rsidR="00E46F02" w:rsidRPr="008B7F1F" w:rsidRDefault="00E46F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reaktor powinien się charakteryzować pojemnością pozwalającą na wytworzenie wymaganej</w:t>
      </w:r>
    </w:p>
    <w:p w14:paraId="0923CC4E" w14:textId="46ED89CC" w:rsidR="00E46F02" w:rsidRPr="001E7311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ilości dwutlenku chloru. 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>G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enerator powinien posiadać funkcjonalność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polegając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>ą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na możliwości regulacji wydajności generatora w połączeniu z wymianą reaktora.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Wymieniany reaktor powinien posiadać objętość dostosowaną do wymaganej wydajności w</w:t>
      </w:r>
      <w:r w:rsidR="00904C31" w:rsidRPr="001E7311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zakresie 75÷125 gClO</w:t>
      </w:r>
      <w:r w:rsidRPr="008B7F1F">
        <w:rPr>
          <w:rFonts w:ascii="Arial" w:hAnsi="Arial" w:cs="Arial"/>
          <w:color w:val="000000"/>
          <w:kern w:val="0"/>
          <w:sz w:val="20"/>
          <w:szCs w:val="20"/>
          <w:vertAlign w:val="subscript"/>
        </w:rPr>
        <w:t>2</w:t>
      </w:r>
      <w:r w:rsidRPr="001E7311">
        <w:rPr>
          <w:rFonts w:ascii="Arial" w:hAnsi="Arial" w:cs="Arial"/>
          <w:color w:val="000000"/>
          <w:kern w:val="0"/>
          <w:sz w:val="20"/>
          <w:szCs w:val="20"/>
        </w:rPr>
        <w:t>/h (utrzymanie zbliżonego czasu kontaktu reagentów w reaktorze (ok. 15 minut) – ograniczenie powstawania chlorynów i chloranów),</w:t>
      </w:r>
    </w:p>
    <w:p w14:paraId="7CBBCE12" w14:textId="2658B5B9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otrzymanie dwutlenku chloru powinno nastąpić w wyniku reakcji rozcieńczonych reagentów tj. kwasu solnego o stężeniu 9,0% i chlorynu sodu o stężeniu 7,5%. Na wejściu wężyków zasilających każdego z reagentów do reaktora powinien być zamontowany zawór zwrotny zabezpieczający przed zwrotnym wypływem ClO2. Wymaga się, aby reaktor wykonany był z PVC o grubości ścianek co najmniej 10 mm. W celu otrzymania właściwej jakości ClO</w:t>
      </w:r>
      <w:r w:rsidRPr="008B7F1F">
        <w:rPr>
          <w:rFonts w:ascii="Arial" w:hAnsi="Arial" w:cs="Arial"/>
          <w:color w:val="000000"/>
          <w:kern w:val="0"/>
          <w:sz w:val="20"/>
          <w:szCs w:val="20"/>
          <w:vertAlign w:val="subscript"/>
        </w:rPr>
        <w:t>2</w:t>
      </w:r>
      <w:r w:rsid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konstrukcja reaktora powinna zapewniać 15 ± 5 minutowy czas reakcji. Otrzymany dwutlenek chloru powinien być rozcieńczony do maksymalnego stężenia 2,0 g/l. Na czas prac serwisowych, reaktor powinien posiadać możliwość ręcznego płukania wodą,</w:t>
      </w:r>
    </w:p>
    <w:p w14:paraId="48622D74" w14:textId="0C91F5AF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generator powinien być wyposażony w rotametr pokazujący aktualny przepływ wody rozcieńczającej wyprodukowany dwutlenek chloru do stężenia poniżej 2 g/l wraz z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wyłącznikiem krańcowym powodującym wyłączenie generatora w przypadku zbyt małego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przepływu; dwie pompy dozujące, przeznaczone do pobierania reagentów, pracujących przy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zasilaniu 230 V / 50 Hz. Pompy powinny być dobrane w taki sposób, aby zapewnić dozowanie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reagentów w sposób ciągły, jednorodny i jak najbardziej precyzyjny; dwa zębatkowe lub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elektromagnetyczne przepływomierze zainstalowane pomiędzy każdą z pomp a reaktorem w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celu bieżącej kontroli wartości przepływu każdego z reagentów (nie dopuszcza się zastosowania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czujników przepływu). Przepływomierze powinny być zintegrowane z układem sterowania, aby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 przypadku niewłaściwego stosunku reagentów dozowanych do reaktora, proces produkcji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został przerwany, a informacja o błędzie była wysyłana do sterownika,</w:t>
      </w:r>
    </w:p>
    <w:p w14:paraId="7E02DE7E" w14:textId="70AACBFA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generator powinien posiadać dwa układy kalibracyjne przeznaczone dla każdego z reagentów,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zapewniających sprawdzenie wydajność każdej z pomp dozujących. Każdy układ kalibracyjny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powinien być dodatkowo wyposażony w trójdrogowy zawór kulowy oraz wylewkę. Wymaga się,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aby pod każdą z wylewek znajdowało się naczynie z podziałką, z możliwością jego wyjęcia w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celu opróżnienia. Test kalibracyjny powinien opierać się na porównaniu wskazań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przepływomierza a rzeczywistą ilością cieczy zgromadzoną w naczyniu. Każde z naczyń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powinno być przypisane do reagenta i oznaczone,</w:t>
      </w:r>
    </w:p>
    <w:p w14:paraId="7C38F097" w14:textId="2AB61E80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układu sterowania, który powinien być wyposażony w panel dotykowy z kolorowym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wyświetlaczem o przekątnej nie mniejszej niż 7”, umożliwiającym ręczne lub automatyczne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sterowanie pracą generatora, oraz wyświetlanie ewentualnych alarmów wraz z ich archiwizacją,</w:t>
      </w:r>
    </w:p>
    <w:p w14:paraId="5589AFB0" w14:textId="65DE2A8C" w:rsidR="00E46F02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cały generator powinien być przystosowany do montażu naściennego oraz zawierać obudowę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zabezpieczającą przed ingerencją osób niepowołanych. Obudowa generatora powinna być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wykonana z materiału odpornego na działanie substancji chemicznych tj. PVC lub PE lub</w:t>
      </w:r>
      <w:r w:rsidR="00A756C4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kompozyt. Urządzenie powinno posiadać drzwi zamykane na klucz. </w:t>
      </w:r>
      <w:r w:rsidR="00E81F88" w:rsidRPr="00E81F88">
        <w:rPr>
          <w:rFonts w:ascii="Arial" w:hAnsi="Arial" w:cs="Arial"/>
          <w:color w:val="000000"/>
          <w:kern w:val="0"/>
          <w:sz w:val="20"/>
          <w:szCs w:val="20"/>
        </w:rPr>
        <w:t>Drzwi urządzenia powinny być przeszklone, tak aby możliwe było sprawdzenie poprawności działania urządzenia, bez konieczności otwierania drzwi, a materiał z którego wykonane jest przeszklenie powinien być odporny na destrukcyjne działanie promieniowania UV oraz oparów chemicznych</w:t>
      </w:r>
      <w:r w:rsidR="00E81F88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5216623" w14:textId="7A1F6488" w:rsidR="00AC3354" w:rsidRPr="008B7F1F" w:rsidRDefault="00E46F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8B7F1F">
        <w:rPr>
          <w:rFonts w:ascii="Arial" w:hAnsi="Arial" w:cs="Arial"/>
          <w:color w:val="000000"/>
          <w:kern w:val="0"/>
          <w:sz w:val="20"/>
          <w:szCs w:val="20"/>
        </w:rPr>
        <w:t>zbiorczej wann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wychwytow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wykonan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>a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z tworzywa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sztucznego, odpornego na działanie substancji chemicznych. Zbiorniki muszą znajdować się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w jednej wannie, ale osobnych komorach. Każda z komór, od góry musi być zabezpieczona płytą,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chroniącą pomieszczenie przed ewentualnymi oparami. Minimalna pojemność każdej z komór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nie może być mniejsza niż pojemność danego zbiornika z reagentem i wynosić co najmniej </w:t>
      </w:r>
      <w:r w:rsidR="008B7F1F">
        <w:rPr>
          <w:rFonts w:ascii="Arial" w:hAnsi="Arial" w:cs="Arial"/>
          <w:color w:val="000000"/>
          <w:kern w:val="0"/>
          <w:sz w:val="20"/>
          <w:szCs w:val="20"/>
        </w:rPr>
        <w:t>95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l.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Celem ułatwienia wyjmowania i wkładania nowych zbiorników wanna wychwytowa powinna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być wyposażona w kółka transportowe i rączki umożliwiające odsunięcie wanny od generatora i</w:t>
      </w:r>
      <w:r w:rsidR="00904C31" w:rsidRPr="008B7F1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8B7F1F">
        <w:rPr>
          <w:rFonts w:ascii="Arial" w:hAnsi="Arial" w:cs="Arial"/>
          <w:color w:val="000000"/>
          <w:kern w:val="0"/>
          <w:sz w:val="20"/>
          <w:szCs w:val="20"/>
        </w:rPr>
        <w:t>przyległej ściany w celu wygodnej wymiany zbiorników.</w:t>
      </w:r>
    </w:p>
    <w:p w14:paraId="088E3F44" w14:textId="77777777" w:rsidR="00E46F02" w:rsidRPr="00904C31" w:rsidRDefault="00E46F02" w:rsidP="00E46F02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FCE002E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3AFC998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79B80C8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73A821DD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142817B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lastRenderedPageBreak/>
        <w:t>Załączniki:</w:t>
      </w:r>
    </w:p>
    <w:p w14:paraId="6123A29F" w14:textId="76129672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2F229C5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5DD52CCB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56244A80" w14:textId="77777777" w:rsidR="00AC3354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754A5B7" w14:textId="77777777" w:rsidR="008B7F1F" w:rsidRPr="00904C31" w:rsidRDefault="008B7F1F" w:rsidP="00AC3354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94AF9C6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</w:p>
    <w:p w14:paraId="5C5D02A3" w14:textId="620CEF2C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URZĄDZENIE NR 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14</w:t>
      </w:r>
    </w:p>
    <w:p w14:paraId="773AFBA8" w14:textId="32C25FEE" w:rsidR="00AC3354" w:rsidRPr="00904C31" w:rsidRDefault="00A756C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Zestaw pomp sieciowych</w:t>
      </w:r>
    </w:p>
    <w:p w14:paraId="2CD55112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96BA431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5C406204" w14:textId="164A2EC1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2CFD0E58" w14:textId="3F57D946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031C061D" w14:textId="68B578B5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523263A" w14:textId="256F23CF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107E78E9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3BD7359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4CBE2DA9" w14:textId="0EBDF831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typ pomp: pionowa, wielostopniowa, in-line,</w:t>
      </w:r>
    </w:p>
    <w:p w14:paraId="36EA8C14" w14:textId="2D37E2F9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punkt pracy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140 </w:t>
      </w:r>
      <w:r w:rsidRPr="008B7F1F">
        <w:rPr>
          <w:rFonts w:ascii="Arial" w:eastAsia="Calibri" w:hAnsi="Arial" w:cs="Arial"/>
          <w:sz w:val="20"/>
          <w:szCs w:val="20"/>
        </w:rPr>
        <w:t>m</w:t>
      </w:r>
      <w:r w:rsidRPr="008B7F1F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B7F1F">
        <w:rPr>
          <w:rFonts w:ascii="Arial" w:eastAsia="Calibri" w:hAnsi="Arial" w:cs="Arial"/>
          <w:sz w:val="20"/>
          <w:szCs w:val="20"/>
        </w:rPr>
        <w:t>/h, 50 mH</w:t>
      </w:r>
      <w:r w:rsidRPr="008B7F1F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O,</w:t>
      </w:r>
    </w:p>
    <w:p w14:paraId="5F0CB361" w14:textId="1CF1AF1C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wydajność maksymalna: </w:t>
      </w:r>
      <w:r w:rsidR="008B7F1F">
        <w:rPr>
          <w:rFonts w:ascii="Arial" w:eastAsia="Calibri" w:hAnsi="Arial" w:cs="Arial"/>
          <w:sz w:val="20"/>
          <w:szCs w:val="20"/>
        </w:rPr>
        <w:t>min. 210</w:t>
      </w:r>
      <w:r w:rsidRPr="008B7F1F">
        <w:rPr>
          <w:rFonts w:ascii="Arial" w:eastAsia="Calibri" w:hAnsi="Arial" w:cs="Arial"/>
          <w:sz w:val="20"/>
          <w:szCs w:val="20"/>
        </w:rPr>
        <w:t xml:space="preserve"> m</w:t>
      </w:r>
      <w:r w:rsidRPr="008B7F1F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8B7F1F">
        <w:rPr>
          <w:rFonts w:ascii="Arial" w:eastAsia="Calibri" w:hAnsi="Arial" w:cs="Arial"/>
          <w:sz w:val="20"/>
          <w:szCs w:val="20"/>
        </w:rPr>
        <w:t>/h, 50 mH</w:t>
      </w:r>
      <w:r w:rsidRPr="008B7F1F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O,</w:t>
      </w:r>
    </w:p>
    <w:p w14:paraId="054A8175" w14:textId="61ED1190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sprawność w punkcie pracy zestawu: min. 75%,</w:t>
      </w:r>
    </w:p>
    <w:p w14:paraId="16552A97" w14:textId="13D63F81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ilość pomp: 4 sztuki,</w:t>
      </w:r>
    </w:p>
    <w:p w14:paraId="5C4FA876" w14:textId="5FAC2774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każdej z pomp: max 15 kW</w:t>
      </w:r>
    </w:p>
    <w:p w14:paraId="76FEAD40" w14:textId="09B9FECD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znamionowa zestawu: max 60 kW,</w:t>
      </w:r>
    </w:p>
    <w:p w14:paraId="23497028" w14:textId="3C853364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klasa sprawności silników: minimum IE3,</w:t>
      </w:r>
    </w:p>
    <w:p w14:paraId="53606467" w14:textId="32EB3039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wyposażenie każdej z pomp: przetwornica częstotliwości, sterownik, przetwornik ciśnienia,</w:t>
      </w:r>
    </w:p>
    <w:p w14:paraId="33F8B443" w14:textId="35DB6E1E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przyłącza pompy: DN 80,</w:t>
      </w:r>
    </w:p>
    <w:p w14:paraId="672836F1" w14:textId="080255CB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rurociąg ssawny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</w:t>
      </w:r>
      <w:r w:rsidRPr="008B7F1F">
        <w:rPr>
          <w:rFonts w:ascii="Arial" w:eastAsia="Calibri" w:hAnsi="Arial" w:cs="Arial"/>
          <w:sz w:val="20"/>
          <w:szCs w:val="20"/>
        </w:rPr>
        <w:t xml:space="preserve">DN </w:t>
      </w:r>
      <w:r w:rsidR="008B7F1F">
        <w:rPr>
          <w:rFonts w:ascii="Arial" w:eastAsia="Calibri" w:hAnsi="Arial" w:cs="Arial"/>
          <w:sz w:val="20"/>
          <w:szCs w:val="20"/>
        </w:rPr>
        <w:t>2</w:t>
      </w:r>
      <w:r w:rsidRPr="008B7F1F">
        <w:rPr>
          <w:rFonts w:ascii="Arial" w:eastAsia="Calibri" w:hAnsi="Arial" w:cs="Arial"/>
          <w:sz w:val="20"/>
          <w:szCs w:val="20"/>
        </w:rPr>
        <w:t>00,</w:t>
      </w:r>
    </w:p>
    <w:p w14:paraId="0CD0BC22" w14:textId="4CAA8AFE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 xml:space="preserve">rurociąg tłoczny zestawu: </w:t>
      </w:r>
      <w:r w:rsidR="008B7F1F">
        <w:rPr>
          <w:rFonts w:ascii="Arial" w:eastAsia="Calibri" w:hAnsi="Arial" w:cs="Arial"/>
          <w:sz w:val="20"/>
          <w:szCs w:val="20"/>
        </w:rPr>
        <w:t xml:space="preserve">min. </w:t>
      </w:r>
      <w:r w:rsidRPr="008B7F1F">
        <w:rPr>
          <w:rFonts w:ascii="Arial" w:eastAsia="Calibri" w:hAnsi="Arial" w:cs="Arial"/>
          <w:sz w:val="20"/>
          <w:szCs w:val="20"/>
        </w:rPr>
        <w:t>DN 2</w:t>
      </w:r>
      <w:r w:rsidR="008B7F1F">
        <w:rPr>
          <w:rFonts w:ascii="Arial" w:eastAsia="Calibri" w:hAnsi="Arial" w:cs="Arial"/>
          <w:sz w:val="20"/>
          <w:szCs w:val="20"/>
        </w:rPr>
        <w:t>0</w:t>
      </w:r>
      <w:r w:rsidRPr="008B7F1F">
        <w:rPr>
          <w:rFonts w:ascii="Arial" w:eastAsia="Calibri" w:hAnsi="Arial" w:cs="Arial"/>
          <w:sz w:val="20"/>
          <w:szCs w:val="20"/>
        </w:rPr>
        <w:t>0,</w:t>
      </w:r>
    </w:p>
    <w:p w14:paraId="3ECE0C24" w14:textId="1D00DF67" w:rsidR="00A756C4" w:rsidRPr="008B7F1F" w:rsidRDefault="00A756C4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kolektor pompy: stal nierdzewna AISI 304.</w:t>
      </w:r>
    </w:p>
    <w:p w14:paraId="3871400B" w14:textId="2A7B65A0" w:rsidR="00AC3354" w:rsidRPr="008B7F1F" w:rsidRDefault="008B7F1F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p</w:t>
      </w:r>
      <w:r w:rsidR="00A756C4" w:rsidRPr="008B7F1F">
        <w:rPr>
          <w:rFonts w:ascii="Arial" w:eastAsia="Calibri" w:hAnsi="Arial" w:cs="Arial"/>
          <w:sz w:val="20"/>
          <w:szCs w:val="20"/>
        </w:rPr>
        <w:t>ompy należy posadowić na stelażu ze stali nierdzewnej w gatunku minimum AlSl 304/304L z podkładami antywibracyjnymi</w:t>
      </w:r>
      <w:r w:rsidR="00AC3354" w:rsidRPr="008B7F1F">
        <w:rPr>
          <w:rFonts w:ascii="Arial" w:eastAsia="Calibri" w:hAnsi="Arial" w:cs="Arial"/>
          <w:sz w:val="20"/>
          <w:szCs w:val="20"/>
        </w:rPr>
        <w:t>.</w:t>
      </w:r>
    </w:p>
    <w:p w14:paraId="6BB2C53A" w14:textId="77777777" w:rsidR="00AC3354" w:rsidRPr="00904C31" w:rsidRDefault="00AC3354" w:rsidP="00AC3354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2228E99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2F45F22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968791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7FB6CC2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738827CA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496B5E01" w14:textId="75C696E4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 xml:space="preserve">oferowanego </w:t>
      </w:r>
      <w:r w:rsidRPr="00904C31">
        <w:rPr>
          <w:rFonts w:ascii="Arial" w:eastAsia="Calibri" w:hAnsi="Arial" w:cs="Arial"/>
          <w:sz w:val="20"/>
          <w:szCs w:val="20"/>
        </w:rPr>
        <w:t>urządzenia,</w:t>
      </w:r>
    </w:p>
    <w:p w14:paraId="37021C5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6704FBA2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urządzenie.</w:t>
      </w:r>
    </w:p>
    <w:p w14:paraId="3C055E72" w14:textId="77777777" w:rsidR="00AC3354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7A1456E5" w14:textId="77777777" w:rsidR="004D0B96" w:rsidRPr="00904C31" w:rsidRDefault="004D0B96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C63EEF0" w14:textId="77777777" w:rsidR="00AC3354" w:rsidRPr="00904C31" w:rsidRDefault="00AC3354" w:rsidP="00A756C4">
      <w:pPr>
        <w:spacing w:line="240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0D231D2" w14:textId="31A7F5C5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</w:p>
    <w:p w14:paraId="32C06D50" w14:textId="09158406" w:rsidR="00AC3354" w:rsidRPr="00904C31" w:rsidRDefault="004D0B96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A</w:t>
      </w:r>
      <w:r w:rsidR="00A756C4"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nalizator jakości wody</w:t>
      </w:r>
    </w:p>
    <w:p w14:paraId="070F1578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186AA5E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5F2606FC" w14:textId="1F91395A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0E6E3F6" w14:textId="5ED44F04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4C43C38" w14:textId="13E947B6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74700BE" w14:textId="3E54F452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39F44F0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C2DB771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2D02DD79" w14:textId="0FDF4533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analizator przeznaczony do zabudowy naściennej,</w:t>
      </w:r>
    </w:p>
    <w:p w14:paraId="61F73C7B" w14:textId="5A70DF0F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zasilanie: 230V,</w:t>
      </w:r>
    </w:p>
    <w:p w14:paraId="64D81D23" w14:textId="215761E6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 elektryczna: max. 40 W,</w:t>
      </w:r>
    </w:p>
    <w:p w14:paraId="51E2BB7A" w14:textId="21950020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lastRenderedPageBreak/>
        <w:t xml:space="preserve">przepływ wody pomiarowej: max. </w:t>
      </w:r>
      <w:r w:rsidR="008B7F1F">
        <w:rPr>
          <w:rFonts w:ascii="Arial" w:eastAsia="Calibri" w:hAnsi="Arial" w:cs="Arial"/>
          <w:sz w:val="20"/>
          <w:szCs w:val="20"/>
        </w:rPr>
        <w:t>10</w:t>
      </w:r>
      <w:r w:rsidRPr="008B7F1F">
        <w:rPr>
          <w:rFonts w:ascii="Arial" w:eastAsia="Calibri" w:hAnsi="Arial" w:cs="Arial"/>
          <w:sz w:val="20"/>
          <w:szCs w:val="20"/>
        </w:rPr>
        <w:t>00 ml/min,</w:t>
      </w:r>
    </w:p>
    <w:p w14:paraId="023F2984" w14:textId="2466271F" w:rsidR="00A756C4" w:rsidRPr="008B7F1F" w:rsidRDefault="00A756C4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mierzone wielkości:</w:t>
      </w:r>
    </w:p>
    <w:p w14:paraId="4C285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mętność w zakresie od 0 do 20 NTU,</w:t>
      </w:r>
    </w:p>
    <w:p w14:paraId="42FFB989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dwutlenek chloru w zakresie od 0 do 2 mg/l,</w:t>
      </w:r>
    </w:p>
    <w:p w14:paraId="677D824D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pH wody w zakresie od 5 do 10,</w:t>
      </w:r>
    </w:p>
    <w:p w14:paraId="54FCB364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temperatura wody w zakresie od 0 do 20</w:t>
      </w:r>
      <w:r w:rsidRPr="00904C31">
        <w:rPr>
          <w:rFonts w:ascii="Arial" w:eastAsia="Calibri" w:hAnsi="Arial" w:cs="Arial"/>
          <w:sz w:val="20"/>
          <w:szCs w:val="20"/>
        </w:rPr>
        <w:t>C,</w:t>
      </w:r>
    </w:p>
    <w:p w14:paraId="7D7AE0FC" w14:textId="77777777" w:rsidR="00A756C4" w:rsidRPr="00904C31" w:rsidRDefault="00A756C4" w:rsidP="00A756C4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− tlen rozpuszczony w zakresie od 0 do 5 mgO2/l.</w:t>
      </w:r>
    </w:p>
    <w:p w14:paraId="6E1625B2" w14:textId="59C23682" w:rsidR="00A756C4" w:rsidRPr="008B7F1F" w:rsidRDefault="00A756C4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wyjścia: RS485, 4-20 mA,</w:t>
      </w:r>
    </w:p>
    <w:p w14:paraId="6E3DB80B" w14:textId="78EE9879" w:rsidR="00AC3354" w:rsidRPr="008B7F1F" w:rsidRDefault="00A756C4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wszystkie sondy pomiarowe zabudowane w ramach jednego analizatora wody</w:t>
      </w:r>
    </w:p>
    <w:p w14:paraId="03D35D63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9769F0B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024A086F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6D324810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3D03816E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A892DDB" w14:textId="77777777" w:rsidR="00AC3354" w:rsidRPr="00904C31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0BB0FCAF" w14:textId="6C22C02C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1FDA7C0D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BD5B439" w14:textId="77777777" w:rsidR="00AC3354" w:rsidRPr="00904C31" w:rsidRDefault="00AC33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706FBCB4" w14:textId="7CB2CE7D" w:rsidR="00AC3354" w:rsidRDefault="00AC3354" w:rsidP="004D0B9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18EEA4" w14:textId="77777777" w:rsidR="004D0B96" w:rsidRPr="00904C31" w:rsidRDefault="004D0B96" w:rsidP="004D0B9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A748F8" w14:textId="77777777" w:rsidR="00AC3354" w:rsidRPr="00904C31" w:rsidRDefault="00AC3354" w:rsidP="00AC335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169DF2E3" w14:textId="265DE346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URZĄDZENIE NR 16</w:t>
      </w:r>
    </w:p>
    <w:p w14:paraId="447BB9C5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Paczkowarka wody</w:t>
      </w:r>
    </w:p>
    <w:p w14:paraId="59928319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642A553" w14:textId="77777777" w:rsidR="00A167E9" w:rsidRPr="00A167E9" w:rsidRDefault="00A167E9" w:rsidP="00A167E9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Oferta Wykonawcy – wypełnia Wykonawca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oferowane urządzenie o parametrach technicznych zgodnych z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167E9">
        <w:rPr>
          <w:rFonts w:ascii="Arial" w:hAnsi="Arial" w:cs="Arial"/>
          <w:i/>
          <w:iCs/>
          <w:sz w:val="18"/>
          <w:szCs w:val="18"/>
        </w:rPr>
        <w:t>OPZ i Dokumentacją</w:t>
      </w:r>
      <w:r>
        <w:rPr>
          <w:rFonts w:ascii="Arial" w:hAnsi="Arial" w:cs="Arial"/>
          <w:i/>
          <w:iCs/>
          <w:sz w:val="18"/>
          <w:szCs w:val="18"/>
        </w:rPr>
        <w:t>, które zostanie zamontowane w SUW Wygonowa</w:t>
      </w:r>
      <w:r w:rsidRPr="00A167E9">
        <w:rPr>
          <w:rFonts w:ascii="Arial" w:hAnsi="Arial" w:cs="Arial"/>
          <w:i/>
          <w:iCs/>
          <w:sz w:val="18"/>
          <w:szCs w:val="18"/>
        </w:rPr>
        <w:t>:</w:t>
      </w:r>
    </w:p>
    <w:p w14:paraId="218A4DCA" w14:textId="0CDDCEE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Producent: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51D702CB" w14:textId="11F05870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Typ: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……………………………………………………………………….……………</w:t>
      </w:r>
    </w:p>
    <w:p w14:paraId="4092F95E" w14:textId="07A1359C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Model: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17559E5" w14:textId="5EDC4458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Ilość:</w:t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</w: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ab/>
        <w:t>….…………………………………………………………………………………</w:t>
      </w:r>
    </w:p>
    <w:p w14:paraId="6E06A2B8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36DF9A" w14:textId="77777777" w:rsidR="00AB7E52" w:rsidRPr="00A167E9" w:rsidRDefault="00AB7E52" w:rsidP="00AB7E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Minimalne wymogi techniczne</w:t>
      </w:r>
      <w:r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A167E9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 xml:space="preserve">- </w:t>
      </w:r>
      <w:r w:rsidRPr="00A167E9">
        <w:rPr>
          <w:rFonts w:ascii="Arial" w:hAnsi="Arial" w:cs="Arial"/>
          <w:i/>
          <w:iCs/>
          <w:sz w:val="18"/>
          <w:szCs w:val="18"/>
        </w:rPr>
        <w:t>jakie spełnia urządzenie zastosowane w obiekcie referencyjnym:</w:t>
      </w:r>
    </w:p>
    <w:p w14:paraId="3636E654" w14:textId="3F6A848B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wielkość dozy: regulowana w zakresie od 1</w:t>
      </w:r>
      <w:r w:rsidR="008B7F1F">
        <w:rPr>
          <w:rFonts w:ascii="Arial" w:eastAsia="Calibri" w:hAnsi="Arial" w:cs="Arial"/>
          <w:sz w:val="20"/>
          <w:szCs w:val="20"/>
        </w:rPr>
        <w:t>,5</w:t>
      </w:r>
      <w:r w:rsidRPr="008B7F1F">
        <w:rPr>
          <w:rFonts w:ascii="Arial" w:eastAsia="Calibri" w:hAnsi="Arial" w:cs="Arial"/>
          <w:sz w:val="20"/>
          <w:szCs w:val="20"/>
        </w:rPr>
        <w:t xml:space="preserve"> do 15 litrów,</w:t>
      </w:r>
    </w:p>
    <w:p w14:paraId="732EF882" w14:textId="632515E5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wydajność: około 50 worków o pojemności 5 l na godzinę,</w:t>
      </w:r>
    </w:p>
    <w:p w14:paraId="6C0084D1" w14:textId="3F9BCED2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typ worka: gotowy worek z zaworem zamykającym,</w:t>
      </w:r>
    </w:p>
    <w:p w14:paraId="6AF42DD9" w14:textId="0624B406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grubość folii: ok. 0,1 mm,</w:t>
      </w:r>
    </w:p>
    <w:p w14:paraId="348FDBA3" w14:textId="1774E7A3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wymagane ciśnienie wody: stabilne w przedziale 2,0±5,0 bar,</w:t>
      </w:r>
    </w:p>
    <w:p w14:paraId="349AFD2E" w14:textId="132CD36E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moc: nie wyższy niż 200 W,</w:t>
      </w:r>
    </w:p>
    <w:p w14:paraId="38EF9771" w14:textId="64EB5CDC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zabezpieczenie przed przedostaniem się cząstek z wody: filtr siatkowy i filtr bawełniany,</w:t>
      </w:r>
    </w:p>
    <w:p w14:paraId="5A9199B3" w14:textId="1EBA129A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dezynfekcja fizyczna wody i folii: niskociśnieniowa lampa UV,</w:t>
      </w:r>
    </w:p>
    <w:p w14:paraId="1EC24517" w14:textId="4FBB556F" w:rsidR="00A756C4" w:rsidRPr="008B7F1F" w:rsidRDefault="00A756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dezynfekcja chemiczna: układ dozowania podchlorynu sodu lub dwutlenku chloru, oparty na</w:t>
      </w:r>
    </w:p>
    <w:p w14:paraId="1DE14DC3" w14:textId="77777777" w:rsidR="00A756C4" w:rsidRPr="008B7F1F" w:rsidRDefault="00A756C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wbudowanej w paczkowarce pompie perystaltycznej,</w:t>
      </w:r>
    </w:p>
    <w:p w14:paraId="4151FAF7" w14:textId="2A1439AD" w:rsidR="00A756C4" w:rsidRPr="008B7F1F" w:rsidRDefault="00A756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7F1F">
        <w:rPr>
          <w:rFonts w:ascii="Arial" w:eastAsia="Calibri" w:hAnsi="Arial" w:cs="Arial"/>
          <w:sz w:val="20"/>
          <w:szCs w:val="20"/>
        </w:rPr>
        <w:t>oznaczenie terminu przydatności do spożycia: drukarka do datowania woreczków.</w:t>
      </w:r>
    </w:p>
    <w:p w14:paraId="7D3093CE" w14:textId="77777777" w:rsidR="00A756C4" w:rsidRPr="00904C31" w:rsidRDefault="00A756C4" w:rsidP="00A756C4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287C513" w14:textId="77777777" w:rsidR="004D0B96" w:rsidRPr="004D0B96" w:rsidRDefault="004D0B96" w:rsidP="004D0B96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4D0B96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Obiekt referencyjny z urządzeniem, które spełnia wszystkie powyższe wymogi techniczne:</w:t>
      </w:r>
    </w:p>
    <w:p w14:paraId="37CF47C8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nazwa obiektu:</w:t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6019242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adres:</w:t>
      </w:r>
      <w:r w:rsidRPr="00904C31">
        <w:rPr>
          <w:rFonts w:ascii="Arial" w:eastAsia="Calibri" w:hAnsi="Arial" w:cs="Arial"/>
          <w:sz w:val="20"/>
          <w:szCs w:val="20"/>
        </w:rPr>
        <w:tab/>
      </w:r>
      <w:r w:rsidRPr="00904C31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2554C1AC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96B934" w14:textId="77777777" w:rsidR="00A756C4" w:rsidRPr="00904C31" w:rsidRDefault="00A756C4" w:rsidP="00A756C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904C31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Załączniki:</w:t>
      </w:r>
    </w:p>
    <w:p w14:paraId="144BD1F1" w14:textId="5F0698A1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 xml:space="preserve">oryginalna karta katalogowa </w:t>
      </w:r>
      <w:r w:rsidR="004D0B96">
        <w:rPr>
          <w:rFonts w:ascii="Arial" w:eastAsia="Calibri" w:hAnsi="Arial" w:cs="Arial"/>
          <w:sz w:val="20"/>
          <w:szCs w:val="20"/>
        </w:rPr>
        <w:t>oferowanego</w:t>
      </w:r>
      <w:r w:rsidRPr="00904C31">
        <w:rPr>
          <w:rFonts w:ascii="Arial" w:eastAsia="Calibri" w:hAnsi="Arial" w:cs="Arial"/>
          <w:sz w:val="20"/>
          <w:szCs w:val="20"/>
        </w:rPr>
        <w:t xml:space="preserve"> urządzenia,</w:t>
      </w:r>
    </w:p>
    <w:p w14:paraId="3BC1BA0E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fotografie zamontowanego na obiekcie urządzenia,</w:t>
      </w:r>
    </w:p>
    <w:p w14:paraId="120B8B12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kompletne urządzenie,</w:t>
      </w:r>
    </w:p>
    <w:p w14:paraId="5FE2FF2A" w14:textId="77777777" w:rsidR="00A756C4" w:rsidRPr="00904C31" w:rsidRDefault="00A756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04C31">
        <w:rPr>
          <w:rFonts w:ascii="Arial" w:eastAsia="Calibri" w:hAnsi="Arial" w:cs="Arial"/>
          <w:sz w:val="20"/>
          <w:szCs w:val="20"/>
        </w:rPr>
        <w:t>atest PZH na woreczek lub folię.</w:t>
      </w:r>
    </w:p>
    <w:p w14:paraId="2263CEFE" w14:textId="77777777" w:rsidR="00A756C4" w:rsidRPr="00904C31" w:rsidRDefault="00A756C4" w:rsidP="00A756C4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086E3E0" w14:textId="6A08ACDB" w:rsidR="009836AD" w:rsidRDefault="009836AD">
      <w:pPr>
        <w:rPr>
          <w:rFonts w:ascii="Calibri" w:eastAsia="Calibri" w:hAnsi="Calibri" w:cs="Times New Roman"/>
          <w:b/>
          <w:bCs/>
          <w:kern w:val="0"/>
          <w:lang w:eastAsia="pl-PL"/>
          <w14:ligatures w14:val="none"/>
        </w:rPr>
      </w:pPr>
    </w:p>
    <w:sectPr w:rsidR="00983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32217" w14:textId="77777777" w:rsidR="00A44B94" w:rsidRDefault="00A44B94" w:rsidP="00AC3354">
      <w:pPr>
        <w:spacing w:after="0" w:line="240" w:lineRule="auto"/>
      </w:pPr>
      <w:r>
        <w:separator/>
      </w:r>
    </w:p>
  </w:endnote>
  <w:endnote w:type="continuationSeparator" w:id="0">
    <w:p w14:paraId="0B74989C" w14:textId="77777777" w:rsidR="00A44B94" w:rsidRDefault="00A44B94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0408" w14:textId="25A42CEE" w:rsidR="000470F7" w:rsidRDefault="000470F7">
    <w:pPr>
      <w:pStyle w:val="Stopka"/>
    </w:pPr>
  </w:p>
  <w:p w14:paraId="705655B9" w14:textId="77777777" w:rsidR="00DF4EE2" w:rsidRDefault="00DF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9F5A7" w14:textId="77777777" w:rsidR="00A44B94" w:rsidRDefault="00A44B94" w:rsidP="00AC3354">
      <w:pPr>
        <w:spacing w:after="0" w:line="240" w:lineRule="auto"/>
      </w:pPr>
      <w:r>
        <w:separator/>
      </w:r>
    </w:p>
  </w:footnote>
  <w:footnote w:type="continuationSeparator" w:id="0">
    <w:p w14:paraId="24E07EFB" w14:textId="77777777" w:rsidR="00A44B94" w:rsidRDefault="00A44B94" w:rsidP="00AC3354">
      <w:pPr>
        <w:spacing w:after="0" w:line="240" w:lineRule="auto"/>
      </w:pPr>
      <w:r>
        <w:continuationSeparator/>
      </w:r>
    </w:p>
  </w:footnote>
  <w:footnote w:id="1">
    <w:p w14:paraId="2FE2FAA9" w14:textId="1BBB6003" w:rsidR="00AC3354" w:rsidRDefault="00AC3354" w:rsidP="00AC3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459A"/>
    <w:multiLevelType w:val="hybridMultilevel"/>
    <w:tmpl w:val="85F4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E7B"/>
    <w:multiLevelType w:val="hybridMultilevel"/>
    <w:tmpl w:val="F1FE4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F55"/>
    <w:multiLevelType w:val="hybridMultilevel"/>
    <w:tmpl w:val="BC60527A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C082344"/>
    <w:multiLevelType w:val="hybridMultilevel"/>
    <w:tmpl w:val="1F405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A4F"/>
    <w:multiLevelType w:val="hybridMultilevel"/>
    <w:tmpl w:val="6166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7D8"/>
    <w:multiLevelType w:val="hybridMultilevel"/>
    <w:tmpl w:val="4A2E361E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6" w15:restartNumberingAfterBreak="0">
    <w:nsid w:val="202F7446"/>
    <w:multiLevelType w:val="hybridMultilevel"/>
    <w:tmpl w:val="D858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7706"/>
    <w:multiLevelType w:val="hybridMultilevel"/>
    <w:tmpl w:val="12E66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6F5FF8"/>
    <w:multiLevelType w:val="hybridMultilevel"/>
    <w:tmpl w:val="C06EB6EA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9" w15:restartNumberingAfterBreak="0">
    <w:nsid w:val="393739D2"/>
    <w:multiLevelType w:val="hybridMultilevel"/>
    <w:tmpl w:val="CB8673C4"/>
    <w:lvl w:ilvl="0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abstractNum w:abstractNumId="10" w15:restartNumberingAfterBreak="0">
    <w:nsid w:val="43A71FB9"/>
    <w:multiLevelType w:val="hybridMultilevel"/>
    <w:tmpl w:val="5C3CEE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C644C7"/>
    <w:multiLevelType w:val="hybridMultilevel"/>
    <w:tmpl w:val="3AC6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30B"/>
    <w:multiLevelType w:val="hybridMultilevel"/>
    <w:tmpl w:val="5900EF64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BD10F6"/>
    <w:multiLevelType w:val="hybridMultilevel"/>
    <w:tmpl w:val="088C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F6B6C"/>
    <w:multiLevelType w:val="hybridMultilevel"/>
    <w:tmpl w:val="1C74EF6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998CE3A">
      <w:numFmt w:val="bullet"/>
      <w:lvlText w:val="•"/>
      <w:lvlJc w:val="left"/>
      <w:pPr>
        <w:ind w:left="3665" w:hanging="360"/>
      </w:pPr>
      <w:rPr>
        <w:rFonts w:ascii="Arial" w:eastAsia="Calibri" w:hAnsi="Arial" w:cs="Arial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4076937"/>
    <w:multiLevelType w:val="hybridMultilevel"/>
    <w:tmpl w:val="E864F248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40E5208"/>
    <w:multiLevelType w:val="hybridMultilevel"/>
    <w:tmpl w:val="E75434A8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7" w15:restartNumberingAfterBreak="0">
    <w:nsid w:val="593475B7"/>
    <w:multiLevelType w:val="hybridMultilevel"/>
    <w:tmpl w:val="5F825262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abstractNum w:abstractNumId="18" w15:restartNumberingAfterBreak="0">
    <w:nsid w:val="5DC33C17"/>
    <w:multiLevelType w:val="hybridMultilevel"/>
    <w:tmpl w:val="D21E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A79F9"/>
    <w:multiLevelType w:val="hybridMultilevel"/>
    <w:tmpl w:val="177A19CA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D6D4D9F"/>
    <w:multiLevelType w:val="hybridMultilevel"/>
    <w:tmpl w:val="70E80D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7C7E"/>
    <w:multiLevelType w:val="hybridMultilevel"/>
    <w:tmpl w:val="3784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3A1E4A"/>
    <w:multiLevelType w:val="hybridMultilevel"/>
    <w:tmpl w:val="35AA2CAE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B87AA7"/>
    <w:multiLevelType w:val="hybridMultilevel"/>
    <w:tmpl w:val="F3D26090"/>
    <w:lvl w:ilvl="0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num w:numId="1" w16cid:durableId="411806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047600">
    <w:abstractNumId w:val="4"/>
  </w:num>
  <w:num w:numId="3" w16cid:durableId="135535564">
    <w:abstractNumId w:val="14"/>
  </w:num>
  <w:num w:numId="4" w16cid:durableId="608044595">
    <w:abstractNumId w:val="19"/>
  </w:num>
  <w:num w:numId="5" w16cid:durableId="1022436817">
    <w:abstractNumId w:val="12"/>
  </w:num>
  <w:num w:numId="6" w16cid:durableId="718019374">
    <w:abstractNumId w:val="15"/>
  </w:num>
  <w:num w:numId="7" w16cid:durableId="321810033">
    <w:abstractNumId w:val="10"/>
  </w:num>
  <w:num w:numId="8" w16cid:durableId="2143763175">
    <w:abstractNumId w:val="2"/>
  </w:num>
  <w:num w:numId="9" w16cid:durableId="1941789043">
    <w:abstractNumId w:val="13"/>
  </w:num>
  <w:num w:numId="10" w16cid:durableId="569585784">
    <w:abstractNumId w:val="20"/>
  </w:num>
  <w:num w:numId="11" w16cid:durableId="1319262638">
    <w:abstractNumId w:val="7"/>
  </w:num>
  <w:num w:numId="12" w16cid:durableId="1063333384">
    <w:abstractNumId w:val="5"/>
  </w:num>
  <w:num w:numId="13" w16cid:durableId="161316691">
    <w:abstractNumId w:val="1"/>
  </w:num>
  <w:num w:numId="14" w16cid:durableId="509878326">
    <w:abstractNumId w:val="24"/>
  </w:num>
  <w:num w:numId="15" w16cid:durableId="1149589902">
    <w:abstractNumId w:val="16"/>
  </w:num>
  <w:num w:numId="16" w16cid:durableId="934283765">
    <w:abstractNumId w:val="23"/>
  </w:num>
  <w:num w:numId="17" w16cid:durableId="295722096">
    <w:abstractNumId w:val="21"/>
  </w:num>
  <w:num w:numId="18" w16cid:durableId="635991785">
    <w:abstractNumId w:val="3"/>
  </w:num>
  <w:num w:numId="19" w16cid:durableId="1810170604">
    <w:abstractNumId w:val="11"/>
  </w:num>
  <w:num w:numId="20" w16cid:durableId="734738852">
    <w:abstractNumId w:val="0"/>
  </w:num>
  <w:num w:numId="21" w16cid:durableId="975644348">
    <w:abstractNumId w:val="8"/>
  </w:num>
  <w:num w:numId="22" w16cid:durableId="91512686">
    <w:abstractNumId w:val="9"/>
  </w:num>
  <w:num w:numId="23" w16cid:durableId="327487023">
    <w:abstractNumId w:val="17"/>
  </w:num>
  <w:num w:numId="24" w16cid:durableId="602735202">
    <w:abstractNumId w:val="6"/>
  </w:num>
  <w:num w:numId="25" w16cid:durableId="20539964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4"/>
    <w:rsid w:val="000470F7"/>
    <w:rsid w:val="000676D0"/>
    <w:rsid w:val="0015161D"/>
    <w:rsid w:val="00171A76"/>
    <w:rsid w:val="001A47E4"/>
    <w:rsid w:val="001B3EF2"/>
    <w:rsid w:val="001C449D"/>
    <w:rsid w:val="001E7311"/>
    <w:rsid w:val="001F4E28"/>
    <w:rsid w:val="002048C8"/>
    <w:rsid w:val="002271F9"/>
    <w:rsid w:val="00270BD7"/>
    <w:rsid w:val="002F39EB"/>
    <w:rsid w:val="00355BFE"/>
    <w:rsid w:val="0037169D"/>
    <w:rsid w:val="00430BD7"/>
    <w:rsid w:val="00461438"/>
    <w:rsid w:val="00472DF8"/>
    <w:rsid w:val="004D0B96"/>
    <w:rsid w:val="00512335"/>
    <w:rsid w:val="00512517"/>
    <w:rsid w:val="0053203A"/>
    <w:rsid w:val="00580735"/>
    <w:rsid w:val="005827E7"/>
    <w:rsid w:val="005A38EC"/>
    <w:rsid w:val="005C3C6D"/>
    <w:rsid w:val="006233A2"/>
    <w:rsid w:val="00715A8F"/>
    <w:rsid w:val="0078061C"/>
    <w:rsid w:val="007B41F0"/>
    <w:rsid w:val="007E6F64"/>
    <w:rsid w:val="008047B1"/>
    <w:rsid w:val="008134C8"/>
    <w:rsid w:val="00821EF9"/>
    <w:rsid w:val="00841F93"/>
    <w:rsid w:val="0084232D"/>
    <w:rsid w:val="00886421"/>
    <w:rsid w:val="00897A6B"/>
    <w:rsid w:val="008B7F1F"/>
    <w:rsid w:val="008E2EA2"/>
    <w:rsid w:val="009023AF"/>
    <w:rsid w:val="00904C31"/>
    <w:rsid w:val="00915D71"/>
    <w:rsid w:val="009166E6"/>
    <w:rsid w:val="00923627"/>
    <w:rsid w:val="00964C26"/>
    <w:rsid w:val="009732B4"/>
    <w:rsid w:val="009836AD"/>
    <w:rsid w:val="009847F4"/>
    <w:rsid w:val="00A04D95"/>
    <w:rsid w:val="00A167E9"/>
    <w:rsid w:val="00A44B94"/>
    <w:rsid w:val="00A756C4"/>
    <w:rsid w:val="00AA3E46"/>
    <w:rsid w:val="00AB7E52"/>
    <w:rsid w:val="00AC3354"/>
    <w:rsid w:val="00B057DE"/>
    <w:rsid w:val="00C3664D"/>
    <w:rsid w:val="00C36D08"/>
    <w:rsid w:val="00C50FEB"/>
    <w:rsid w:val="00CC1FD3"/>
    <w:rsid w:val="00CF5E3B"/>
    <w:rsid w:val="00D05349"/>
    <w:rsid w:val="00D36AB6"/>
    <w:rsid w:val="00D85E18"/>
    <w:rsid w:val="00DA442F"/>
    <w:rsid w:val="00DC6152"/>
    <w:rsid w:val="00DF4EE2"/>
    <w:rsid w:val="00E30CF9"/>
    <w:rsid w:val="00E31A0F"/>
    <w:rsid w:val="00E46F02"/>
    <w:rsid w:val="00E81F88"/>
    <w:rsid w:val="00F94270"/>
    <w:rsid w:val="00FB1D1F"/>
    <w:rsid w:val="00FD197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28"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spacing w:before="40" w:after="0" w:line="256" w:lineRule="auto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4432</Words>
  <Characters>26594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Berger-Sikora</dc:creator>
  <cp:keywords/>
  <dc:description/>
  <cp:lastModifiedBy>Daria Berger-Sikora</cp:lastModifiedBy>
  <cp:revision>3</cp:revision>
  <cp:lastPrinted>2023-12-15T10:42:00Z</cp:lastPrinted>
  <dcterms:created xsi:type="dcterms:W3CDTF">2024-03-28T12:26:00Z</dcterms:created>
  <dcterms:modified xsi:type="dcterms:W3CDTF">2024-03-28T12:57:00Z</dcterms:modified>
</cp:coreProperties>
</file>